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D52BE">
      <w:pPr>
        <w:jc w:val="center"/>
        <w:rPr>
          <w:rFonts w:hint="eastAsia" w:ascii="宋体" w:hAnsi="宋体" w:eastAsia="宋体" w:cs="宋体"/>
          <w:b/>
          <w:bCs/>
          <w:sz w:val="44"/>
          <w:szCs w:val="44"/>
          <w:lang w:val="en-US" w:eastAsia="zh-CN"/>
        </w:rPr>
      </w:pPr>
      <w:bookmarkStart w:id="3" w:name="_GoBack"/>
      <w:bookmarkEnd w:id="3"/>
      <w:r>
        <w:rPr>
          <w:rFonts w:hint="eastAsia" w:ascii="宋体" w:hAnsi="宋体" w:eastAsia="宋体" w:cs="宋体"/>
          <w:b/>
          <w:bCs/>
          <w:sz w:val="44"/>
          <w:szCs w:val="44"/>
          <w:lang w:val="en-US" w:eastAsia="zh-CN"/>
        </w:rPr>
        <w:t>安徽省地质博物馆</w:t>
      </w:r>
    </w:p>
    <w:p w14:paraId="42BF8484">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老旧灯具更新采购项目需求文件</w:t>
      </w:r>
    </w:p>
    <w:p w14:paraId="1B82A0A5">
      <w:pPr>
        <w:pStyle w:val="24"/>
      </w:pPr>
    </w:p>
    <w:p w14:paraId="6BA889C6">
      <w:pPr>
        <w:spacing w:line="360" w:lineRule="auto"/>
        <w:ind w:firstLine="435"/>
        <w:outlineLvl w:val="1"/>
        <w:rPr>
          <w:rFonts w:ascii="宋体" w:hAnsi="宋体" w:eastAsia="宋体"/>
          <w:b/>
          <w:bCs/>
          <w:color w:val="000000"/>
          <w:sz w:val="24"/>
          <w:szCs w:val="18"/>
        </w:rPr>
      </w:pPr>
      <w:bookmarkStart w:id="0" w:name="_Toc11631"/>
      <w:r>
        <w:rPr>
          <w:rFonts w:hint="eastAsia" w:ascii="宋体" w:hAnsi="宋体" w:eastAsia="宋体"/>
          <w:b/>
          <w:bCs/>
          <w:sz w:val="24"/>
          <w:szCs w:val="18"/>
        </w:rPr>
        <w:t>一、项目名称</w:t>
      </w:r>
      <w:bookmarkEnd w:id="0"/>
    </w:p>
    <w:p w14:paraId="7DD36E20">
      <w:pPr>
        <w:autoSpaceDE w:val="0"/>
        <w:autoSpaceDN w:val="0"/>
        <w:adjustRightInd w:val="0"/>
        <w:spacing w:line="360" w:lineRule="auto"/>
        <w:ind w:firstLine="436" w:firstLineChars="182"/>
        <w:jc w:val="left"/>
        <w:rPr>
          <w:rFonts w:hint="eastAsia" w:ascii="宋体" w:hAnsi="宋体" w:eastAsia="宋体"/>
          <w:sz w:val="24"/>
          <w:szCs w:val="18"/>
          <w:lang w:val="en-US" w:eastAsia="zh-CN"/>
        </w:rPr>
      </w:pPr>
      <w:r>
        <w:rPr>
          <w:rFonts w:hint="eastAsia" w:ascii="宋体" w:hAnsi="宋体" w:eastAsia="宋体"/>
          <w:sz w:val="24"/>
          <w:szCs w:val="18"/>
          <w:lang w:val="en-US" w:eastAsia="zh-CN"/>
        </w:rPr>
        <w:t>1.项目名称：安徽省地质博物</w:t>
      </w:r>
      <w:r>
        <w:rPr>
          <w:rFonts w:hint="eastAsia" w:ascii="宋体" w:hAnsi="宋体" w:eastAsia="宋体"/>
          <w:sz w:val="24"/>
          <w:szCs w:val="18"/>
          <w:lang w:val="en-US" w:eastAsia="zh-CN"/>
        </w:rPr>
        <w:t>馆老旧灯具更新采购项目</w:t>
      </w:r>
    </w:p>
    <w:p w14:paraId="3450FE02">
      <w:pPr>
        <w:autoSpaceDE w:val="0"/>
        <w:autoSpaceDN w:val="0"/>
        <w:adjustRightInd w:val="0"/>
        <w:spacing w:line="360" w:lineRule="auto"/>
        <w:ind w:firstLine="436" w:firstLineChars="182"/>
        <w:jc w:val="left"/>
        <w:rPr>
          <w:rFonts w:hint="default" w:ascii="宋体" w:hAnsi="宋体" w:eastAsia="宋体"/>
          <w:sz w:val="24"/>
          <w:szCs w:val="18"/>
          <w:lang w:val="en-US" w:eastAsia="zh-CN"/>
        </w:rPr>
      </w:pPr>
      <w:r>
        <w:rPr>
          <w:rFonts w:hint="eastAsia" w:ascii="宋体" w:hAnsi="宋体" w:eastAsia="宋体"/>
          <w:sz w:val="24"/>
          <w:szCs w:val="18"/>
          <w:lang w:val="en-US" w:eastAsia="zh-CN"/>
        </w:rPr>
        <w:t>2.</w:t>
      </w:r>
      <w:r>
        <w:rPr>
          <w:rFonts w:hint="eastAsia" w:ascii="宋体" w:hAnsi="宋体" w:eastAsia="宋体"/>
          <w:sz w:val="24"/>
          <w:szCs w:val="18"/>
        </w:rPr>
        <w:t>项目地点：</w:t>
      </w:r>
      <w:r>
        <w:rPr>
          <w:rFonts w:hint="eastAsia" w:ascii="宋体" w:hAnsi="宋体" w:eastAsia="宋体"/>
          <w:sz w:val="24"/>
          <w:szCs w:val="18"/>
          <w:lang w:val="en-US" w:eastAsia="zh-CN"/>
        </w:rPr>
        <w:t>合肥市蜀山区仙龙湖路999号</w:t>
      </w:r>
    </w:p>
    <w:p w14:paraId="70F2E3D6">
      <w:pPr>
        <w:autoSpaceDE w:val="0"/>
        <w:autoSpaceDN w:val="0"/>
        <w:adjustRightInd w:val="0"/>
        <w:spacing w:line="360" w:lineRule="auto"/>
        <w:ind w:firstLine="436" w:firstLineChars="182"/>
        <w:jc w:val="left"/>
        <w:rPr>
          <w:rFonts w:hint="eastAsia" w:ascii="宋体" w:hAnsi="宋体" w:eastAsia="宋体"/>
          <w:sz w:val="24"/>
          <w:szCs w:val="18"/>
          <w:lang w:eastAsia="zh-CN"/>
        </w:rPr>
      </w:pPr>
      <w:r>
        <w:rPr>
          <w:rFonts w:hint="eastAsia" w:ascii="宋体" w:hAnsi="宋体" w:eastAsia="宋体"/>
          <w:sz w:val="24"/>
          <w:szCs w:val="18"/>
          <w:lang w:val="en-US" w:eastAsia="zh-CN"/>
        </w:rPr>
        <w:t>3</w:t>
      </w:r>
      <w:r>
        <w:rPr>
          <w:rFonts w:hint="eastAsia" w:ascii="宋体" w:hAnsi="宋体" w:eastAsia="宋体"/>
          <w:sz w:val="24"/>
          <w:szCs w:val="18"/>
        </w:rPr>
        <w:t>.项目单位：</w:t>
      </w:r>
      <w:r>
        <w:rPr>
          <w:rFonts w:hint="eastAsia" w:ascii="宋体" w:hAnsi="宋体" w:eastAsia="宋体"/>
          <w:sz w:val="24"/>
          <w:szCs w:val="18"/>
          <w:u w:val="single"/>
          <w:lang w:eastAsia="zh-CN"/>
        </w:rPr>
        <w:t>安徽省地质博物馆</w:t>
      </w:r>
    </w:p>
    <w:p w14:paraId="312F2525">
      <w:pPr>
        <w:autoSpaceDE w:val="0"/>
        <w:autoSpaceDN w:val="0"/>
        <w:adjustRightInd w:val="0"/>
        <w:spacing w:line="360" w:lineRule="auto"/>
        <w:ind w:firstLine="436" w:firstLineChars="182"/>
        <w:jc w:val="left"/>
        <w:rPr>
          <w:rFonts w:hint="default" w:ascii="宋体" w:hAnsi="宋体" w:eastAsia="宋体"/>
          <w:sz w:val="24"/>
          <w:szCs w:val="18"/>
          <w:u w:val="single"/>
          <w:lang w:val="en-US" w:eastAsia="zh-CN"/>
        </w:rPr>
      </w:pPr>
      <w:r>
        <w:rPr>
          <w:rFonts w:hint="eastAsia" w:ascii="宋体" w:hAnsi="宋体" w:eastAsia="宋体"/>
          <w:sz w:val="24"/>
          <w:szCs w:val="18"/>
          <w:lang w:val="en-US" w:eastAsia="zh-CN"/>
        </w:rPr>
        <w:t>4</w:t>
      </w:r>
      <w:r>
        <w:rPr>
          <w:rFonts w:hint="eastAsia" w:ascii="宋体" w:hAnsi="宋体" w:eastAsia="宋体"/>
          <w:sz w:val="24"/>
          <w:szCs w:val="18"/>
        </w:rPr>
        <w:t>.项目</w:t>
      </w:r>
      <w:r>
        <w:rPr>
          <w:rFonts w:hint="eastAsia" w:ascii="宋体" w:hAnsi="宋体" w:eastAsia="宋体"/>
          <w:sz w:val="24"/>
          <w:szCs w:val="18"/>
          <w:lang w:val="en-US" w:eastAsia="zh-CN"/>
        </w:rPr>
        <w:t>控制价</w:t>
      </w:r>
      <w:r>
        <w:rPr>
          <w:rFonts w:hint="eastAsia" w:ascii="宋体" w:hAnsi="宋体" w:eastAsia="宋体"/>
          <w:sz w:val="24"/>
          <w:szCs w:val="18"/>
        </w:rPr>
        <w:t>：</w:t>
      </w:r>
      <w:r>
        <w:rPr>
          <w:rFonts w:hint="eastAsia" w:ascii="宋体" w:hAnsi="宋体" w:eastAsia="宋体"/>
          <w:sz w:val="24"/>
          <w:szCs w:val="18"/>
          <w:u w:val="single"/>
          <w:lang w:val="en-US" w:eastAsia="zh-CN"/>
        </w:rPr>
        <w:t xml:space="preserve">  </w:t>
      </w:r>
      <w:r>
        <w:rPr>
          <w:rFonts w:hint="eastAsia" w:ascii="宋体" w:hAnsi="宋体" w:eastAsia="宋体"/>
          <w:sz w:val="24"/>
          <w:szCs w:val="18"/>
          <w:highlight w:val="none"/>
          <w:u w:val="single"/>
          <w:lang w:val="en-US" w:eastAsia="zh-CN"/>
        </w:rPr>
        <w:t xml:space="preserve">80000元   </w:t>
      </w:r>
    </w:p>
    <w:p w14:paraId="6E2C8296">
      <w:pPr>
        <w:autoSpaceDE w:val="0"/>
        <w:autoSpaceDN w:val="0"/>
        <w:adjustRightInd w:val="0"/>
        <w:spacing w:line="360" w:lineRule="auto"/>
        <w:ind w:firstLine="436" w:firstLineChars="182"/>
        <w:jc w:val="left"/>
        <w:rPr>
          <w:rFonts w:hint="eastAsia" w:ascii="宋体" w:hAnsi="宋体" w:eastAsia="宋体"/>
          <w:sz w:val="24"/>
          <w:szCs w:val="18"/>
          <w:lang w:val="en-US" w:eastAsia="zh-CN"/>
        </w:rPr>
      </w:pPr>
      <w:r>
        <w:rPr>
          <w:rFonts w:hint="eastAsia" w:ascii="宋体" w:hAnsi="宋体" w:eastAsia="宋体"/>
          <w:sz w:val="24"/>
          <w:szCs w:val="18"/>
          <w:lang w:val="en-US" w:eastAsia="zh-CN"/>
        </w:rPr>
        <w:t>5</w:t>
      </w:r>
      <w:r>
        <w:rPr>
          <w:rFonts w:hint="eastAsia" w:ascii="宋体" w:hAnsi="宋体" w:eastAsia="宋体"/>
          <w:sz w:val="24"/>
          <w:szCs w:val="18"/>
        </w:rPr>
        <w:t>.项目类别：</w:t>
      </w:r>
      <w:r>
        <w:rPr>
          <w:rFonts w:hint="eastAsia" w:ascii="宋体" w:hAnsi="宋体" w:eastAsia="宋体"/>
          <w:sz w:val="24"/>
          <w:szCs w:val="18"/>
          <w:lang w:val="en-US" w:eastAsia="zh-CN"/>
        </w:rPr>
        <w:t>货物类</w:t>
      </w:r>
    </w:p>
    <w:p w14:paraId="3BEEDA0A">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39" w:firstLineChars="182"/>
        <w:jc w:val="left"/>
        <w:textAlignment w:val="auto"/>
        <w:rPr>
          <w:rFonts w:ascii="宋体" w:hAnsi="宋体" w:eastAsia="宋体"/>
          <w:b/>
          <w:bCs/>
          <w:sz w:val="24"/>
          <w:szCs w:val="18"/>
        </w:rPr>
      </w:pPr>
      <w:bookmarkStart w:id="1" w:name="_Toc15486"/>
      <w:r>
        <w:rPr>
          <w:rFonts w:hint="eastAsia" w:ascii="宋体" w:hAnsi="宋体" w:eastAsia="宋体"/>
          <w:b/>
          <w:bCs/>
          <w:sz w:val="24"/>
          <w:szCs w:val="18"/>
          <w:lang w:val="en-US" w:eastAsia="zh-CN"/>
        </w:rPr>
        <w:t>二</w:t>
      </w:r>
      <w:r>
        <w:rPr>
          <w:rFonts w:hint="eastAsia" w:ascii="宋体" w:hAnsi="宋体" w:eastAsia="宋体"/>
          <w:b/>
          <w:bCs/>
          <w:sz w:val="24"/>
          <w:szCs w:val="18"/>
        </w:rPr>
        <w:t>、</w:t>
      </w:r>
      <w:bookmarkEnd w:id="1"/>
      <w:bookmarkStart w:id="2" w:name="_Toc2834"/>
      <w:r>
        <w:rPr>
          <w:rFonts w:hint="eastAsia" w:ascii="宋体" w:hAnsi="宋体" w:eastAsia="宋体"/>
          <w:b/>
          <w:bCs/>
          <w:sz w:val="24"/>
          <w:szCs w:val="18"/>
        </w:rPr>
        <w:t>联系方式</w:t>
      </w:r>
      <w:bookmarkEnd w:id="2"/>
    </w:p>
    <w:p w14:paraId="371FF7D0">
      <w:pPr>
        <w:spacing w:line="360" w:lineRule="auto"/>
        <w:ind w:firstLine="435"/>
        <w:rPr>
          <w:rFonts w:hint="eastAsia" w:ascii="宋体" w:hAnsi="宋体" w:eastAsia="宋体"/>
          <w:sz w:val="24"/>
          <w:szCs w:val="18"/>
          <w:lang w:eastAsia="zh-CN"/>
        </w:rPr>
      </w:pPr>
      <w:r>
        <w:rPr>
          <w:rFonts w:hint="eastAsia" w:ascii="宋体" w:hAnsi="宋体" w:eastAsia="宋体"/>
          <w:sz w:val="24"/>
          <w:szCs w:val="18"/>
          <w:lang w:val="en-US" w:eastAsia="zh-CN"/>
        </w:rPr>
        <w:t>1.</w:t>
      </w:r>
      <w:r>
        <w:rPr>
          <w:rFonts w:hint="eastAsia" w:ascii="宋体" w:hAnsi="宋体" w:eastAsia="宋体"/>
          <w:sz w:val="24"/>
          <w:szCs w:val="18"/>
        </w:rPr>
        <w:t>采购人：</w:t>
      </w:r>
      <w:r>
        <w:rPr>
          <w:rFonts w:hint="eastAsia" w:ascii="宋体" w:hAnsi="宋体" w:eastAsia="宋体"/>
          <w:sz w:val="24"/>
          <w:szCs w:val="18"/>
          <w:u w:val="single"/>
          <w:lang w:eastAsia="zh-CN"/>
        </w:rPr>
        <w:t>安徽省地质博物馆</w:t>
      </w:r>
    </w:p>
    <w:p w14:paraId="454C6308">
      <w:pPr>
        <w:spacing w:line="360" w:lineRule="auto"/>
        <w:ind w:firstLine="435"/>
        <w:rPr>
          <w:rFonts w:ascii="宋体" w:hAnsi="宋体" w:eastAsia="宋体"/>
          <w:sz w:val="24"/>
          <w:szCs w:val="18"/>
          <w:u w:val="single"/>
        </w:rPr>
      </w:pPr>
      <w:r>
        <w:rPr>
          <w:rFonts w:hint="eastAsia" w:ascii="宋体" w:hAnsi="宋体" w:eastAsia="宋体"/>
          <w:sz w:val="24"/>
          <w:szCs w:val="18"/>
          <w:lang w:val="en-US" w:eastAsia="zh-CN"/>
        </w:rPr>
        <w:t>2.</w:t>
      </w:r>
      <w:r>
        <w:rPr>
          <w:rFonts w:hint="eastAsia" w:ascii="宋体" w:hAnsi="宋体" w:eastAsia="宋体"/>
          <w:sz w:val="24"/>
          <w:szCs w:val="18"/>
        </w:rPr>
        <w:t xml:space="preserve">地 </w:t>
      </w:r>
      <w:r>
        <w:rPr>
          <w:rFonts w:ascii="宋体" w:hAnsi="宋体" w:eastAsia="宋体"/>
          <w:sz w:val="24"/>
          <w:szCs w:val="18"/>
        </w:rPr>
        <w:t xml:space="preserve"> </w:t>
      </w:r>
      <w:r>
        <w:rPr>
          <w:rFonts w:hint="eastAsia" w:ascii="宋体" w:hAnsi="宋体" w:eastAsia="宋体"/>
          <w:sz w:val="24"/>
          <w:szCs w:val="18"/>
        </w:rPr>
        <w:t>址：</w:t>
      </w:r>
      <w:r>
        <w:rPr>
          <w:rFonts w:hint="eastAsia" w:ascii="宋体" w:hAnsi="宋体" w:eastAsia="宋体"/>
          <w:sz w:val="24"/>
          <w:szCs w:val="18"/>
          <w:u w:val="single"/>
        </w:rPr>
        <w:t>合肥市政务区仙龙湖路999号</w:t>
      </w:r>
    </w:p>
    <w:p w14:paraId="0103840B">
      <w:pPr>
        <w:spacing w:line="360" w:lineRule="auto"/>
        <w:ind w:firstLine="435"/>
        <w:rPr>
          <w:rFonts w:hint="eastAsia" w:ascii="宋体" w:hAnsi="宋体" w:eastAsia="宋体"/>
          <w:sz w:val="24"/>
          <w:szCs w:val="18"/>
          <w:lang w:eastAsia="zh-CN"/>
        </w:rPr>
      </w:pPr>
      <w:r>
        <w:rPr>
          <w:rFonts w:hint="eastAsia" w:ascii="宋体" w:hAnsi="宋体" w:eastAsia="宋体"/>
          <w:sz w:val="24"/>
          <w:szCs w:val="18"/>
          <w:lang w:val="en-US" w:eastAsia="zh-CN"/>
        </w:rPr>
        <w:t>3.</w:t>
      </w:r>
      <w:r>
        <w:rPr>
          <w:rFonts w:hint="eastAsia" w:ascii="宋体" w:hAnsi="宋体" w:eastAsia="宋体"/>
          <w:sz w:val="24"/>
          <w:szCs w:val="18"/>
        </w:rPr>
        <w:t>联系人：</w:t>
      </w:r>
      <w:r>
        <w:rPr>
          <w:rFonts w:hint="eastAsia" w:ascii="宋体" w:hAnsi="宋体" w:eastAsia="宋体"/>
          <w:sz w:val="24"/>
          <w:szCs w:val="18"/>
          <w:u w:val="single"/>
          <w:lang w:val="en-US" w:eastAsia="zh-CN"/>
        </w:rPr>
        <w:t>王工</w:t>
      </w:r>
    </w:p>
    <w:p w14:paraId="51A60602">
      <w:pPr>
        <w:spacing w:line="360" w:lineRule="auto"/>
        <w:ind w:firstLine="435"/>
        <w:rPr>
          <w:rFonts w:hint="default" w:ascii="宋体" w:hAnsi="宋体" w:eastAsia="宋体"/>
          <w:sz w:val="24"/>
          <w:szCs w:val="18"/>
          <w:u w:val="single"/>
          <w:lang w:val="en-US" w:eastAsia="zh-CN"/>
        </w:rPr>
      </w:pPr>
      <w:r>
        <w:rPr>
          <w:rFonts w:hint="eastAsia" w:ascii="宋体" w:hAnsi="宋体" w:eastAsia="宋体"/>
          <w:sz w:val="24"/>
          <w:szCs w:val="18"/>
          <w:lang w:val="en-US" w:eastAsia="zh-CN"/>
        </w:rPr>
        <w:t>4.</w:t>
      </w:r>
      <w:r>
        <w:rPr>
          <w:rFonts w:hint="eastAsia" w:ascii="宋体" w:hAnsi="宋体" w:eastAsia="宋体"/>
          <w:sz w:val="24"/>
          <w:szCs w:val="18"/>
        </w:rPr>
        <w:t xml:space="preserve">电 </w:t>
      </w:r>
      <w:r>
        <w:rPr>
          <w:rFonts w:ascii="宋体" w:hAnsi="宋体" w:eastAsia="宋体"/>
          <w:sz w:val="24"/>
          <w:szCs w:val="18"/>
        </w:rPr>
        <w:t xml:space="preserve"> </w:t>
      </w:r>
      <w:r>
        <w:rPr>
          <w:rFonts w:hint="eastAsia" w:ascii="宋体" w:hAnsi="宋体" w:eastAsia="宋体"/>
          <w:sz w:val="24"/>
          <w:szCs w:val="18"/>
        </w:rPr>
        <w:t>话：</w:t>
      </w:r>
      <w:r>
        <w:rPr>
          <w:rFonts w:hint="eastAsia" w:ascii="宋体" w:hAnsi="宋体" w:eastAsia="宋体"/>
          <w:sz w:val="24"/>
          <w:szCs w:val="18"/>
          <w:u w:val="single"/>
          <w:lang w:val="en-US" w:eastAsia="zh-CN"/>
        </w:rPr>
        <w:t>0551-63548019</w:t>
      </w:r>
    </w:p>
    <w:p w14:paraId="10812736">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39" w:firstLineChars="182"/>
        <w:jc w:val="left"/>
        <w:textAlignment w:val="auto"/>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三、供应商须知</w:t>
      </w:r>
    </w:p>
    <w:tbl>
      <w:tblPr>
        <w:tblStyle w:val="17"/>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476"/>
        <w:gridCol w:w="5925"/>
      </w:tblGrid>
      <w:tr w14:paraId="02A9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0" w:type="dxa"/>
            <w:noWrap w:val="0"/>
            <w:vAlign w:val="center"/>
          </w:tcPr>
          <w:p w14:paraId="5B1EF6E8">
            <w:pPr>
              <w:pStyle w:val="23"/>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476" w:type="dxa"/>
            <w:noWrap w:val="0"/>
            <w:vAlign w:val="center"/>
          </w:tcPr>
          <w:p w14:paraId="4C8F50D0">
            <w:pPr>
              <w:pStyle w:val="21"/>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5925" w:type="dxa"/>
            <w:noWrap w:val="0"/>
            <w:vAlign w:val="center"/>
          </w:tcPr>
          <w:p w14:paraId="2C9461F9">
            <w:pPr>
              <w:pStyle w:val="21"/>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64A3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70" w:type="dxa"/>
            <w:noWrap w:val="0"/>
            <w:vAlign w:val="center"/>
          </w:tcPr>
          <w:p w14:paraId="59853E1E">
            <w:pPr>
              <w:pStyle w:val="23"/>
              <w:pBdr>
                <w:bottom w:val="none" w:color="auto" w:sz="0" w:space="0"/>
              </w:pBdr>
              <w:tabs>
                <w:tab w:val="clear" w:pos="4153"/>
                <w:tab w:val="clear" w:pos="8306"/>
              </w:tabs>
              <w:adjustRightInd/>
              <w:spacing w:line="240" w:lineRule="auto"/>
              <w:textAlignment w:val="auto"/>
              <w:rPr>
                <w:rFonts w:hint="eastAsia" w:ascii="宋体" w:hAnsi="宋体" w:eastAsia="宋体"/>
                <w:bCs/>
                <w:kern w:val="2"/>
                <w:lang w:val="en-US" w:eastAsia="zh-CN"/>
              </w:rPr>
            </w:pPr>
            <w:r>
              <w:rPr>
                <w:rFonts w:hint="eastAsia" w:ascii="宋体" w:hAnsi="宋体" w:eastAsia="宋体"/>
                <w:bCs/>
                <w:kern w:val="2"/>
                <w:lang w:val="en-US" w:eastAsia="zh-CN"/>
              </w:rPr>
              <w:t>1</w:t>
            </w:r>
          </w:p>
        </w:tc>
        <w:tc>
          <w:tcPr>
            <w:tcW w:w="1476" w:type="dxa"/>
            <w:noWrap w:val="0"/>
            <w:vAlign w:val="center"/>
          </w:tcPr>
          <w:p w14:paraId="69F5017C">
            <w:pPr>
              <w:pStyle w:val="21"/>
              <w:widowControl w:val="0"/>
              <w:spacing w:before="0" w:beforeAutospacing="0" w:after="0" w:afterAutospacing="0" w:line="360" w:lineRule="auto"/>
              <w:jc w:val="center"/>
              <w:rPr>
                <w:rFonts w:hint="eastAsia" w:ascii="宋体" w:hAnsi="宋体" w:eastAsia="宋体" w:cs="@仿宋_GB2312"/>
                <w:b w:val="0"/>
                <w:bCs w:val="0"/>
                <w:kern w:val="2"/>
                <w:sz w:val="24"/>
                <w:szCs w:val="20"/>
                <w:u w:val="none"/>
                <w:lang w:val="en-US" w:eastAsia="zh-CN" w:bidi="ar-SA"/>
              </w:rPr>
            </w:pPr>
            <w:r>
              <w:rPr>
                <w:rFonts w:hint="eastAsia" w:ascii="宋体" w:hAnsi="宋体" w:eastAsia="宋体" w:cs="@仿宋_GB2312"/>
                <w:b w:val="0"/>
                <w:bCs w:val="0"/>
                <w:kern w:val="2"/>
                <w:sz w:val="24"/>
                <w:szCs w:val="20"/>
                <w:u w:val="none"/>
                <w:lang w:val="en-US" w:eastAsia="zh-CN" w:bidi="ar-SA"/>
              </w:rPr>
              <w:t>付款方式</w:t>
            </w:r>
          </w:p>
        </w:tc>
        <w:tc>
          <w:tcPr>
            <w:tcW w:w="5925" w:type="dxa"/>
            <w:noWrap w:val="0"/>
            <w:vAlign w:val="center"/>
          </w:tcPr>
          <w:p w14:paraId="662F26D5">
            <w:pPr>
              <w:keepNext w:val="0"/>
              <w:keepLines w:val="0"/>
              <w:widowControl/>
              <w:numPr>
                <w:ilvl w:val="0"/>
                <w:numId w:val="0"/>
              </w:numPr>
              <w:suppressLineNumbers w:val="0"/>
              <w:jc w:val="left"/>
              <w:rPr>
                <w:rFonts w:hint="default" w:ascii="宋体" w:hAnsi="宋体" w:eastAsia="宋体" w:cs="@仿宋_GB2312"/>
                <w:b w:val="0"/>
                <w:bCs w:val="0"/>
                <w:kern w:val="2"/>
                <w:sz w:val="24"/>
                <w:szCs w:val="20"/>
                <w:u w:val="none"/>
                <w:lang w:val="en-US" w:eastAsia="zh-CN" w:bidi="ar-SA"/>
              </w:rPr>
            </w:pPr>
            <w:r>
              <w:rPr>
                <w:rFonts w:hint="eastAsia" w:ascii="宋体" w:hAnsi="宋体" w:eastAsia="宋体" w:cs="@仿宋_GB2312"/>
                <w:b w:val="0"/>
                <w:bCs w:val="0"/>
                <w:kern w:val="2"/>
                <w:sz w:val="24"/>
                <w:szCs w:val="20"/>
                <w:u w:val="none"/>
                <w:lang w:val="en-US" w:eastAsia="zh-CN" w:bidi="ar-SA"/>
              </w:rPr>
              <w:t>合同签订后即支付合同价的70%，货物验收合格一次性付清余款</w:t>
            </w:r>
          </w:p>
        </w:tc>
      </w:tr>
      <w:tr w14:paraId="081C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0" w:type="dxa"/>
            <w:noWrap w:val="0"/>
            <w:vAlign w:val="center"/>
          </w:tcPr>
          <w:p w14:paraId="7A74A815">
            <w:pPr>
              <w:pStyle w:val="23"/>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2</w:t>
            </w:r>
          </w:p>
        </w:tc>
        <w:tc>
          <w:tcPr>
            <w:tcW w:w="1476" w:type="dxa"/>
            <w:noWrap w:val="0"/>
            <w:vAlign w:val="center"/>
          </w:tcPr>
          <w:p w14:paraId="5D2B2E5E">
            <w:pPr>
              <w:keepNext w:val="0"/>
              <w:keepLines w:val="0"/>
              <w:widowControl/>
              <w:suppressLineNumbers w:val="0"/>
              <w:jc w:val="center"/>
              <w:rPr>
                <w:rFonts w:hint="default" w:ascii="宋体" w:hAnsi="宋体" w:eastAsia="宋体"/>
                <w:b w:val="0"/>
                <w:sz w:val="24"/>
                <w:lang w:val="en-US"/>
              </w:rPr>
            </w:pPr>
            <w:r>
              <w:rPr>
                <w:rFonts w:hint="eastAsia" w:ascii="宋体" w:hAnsi="宋体" w:eastAsia="宋体" w:cs="宋体"/>
                <w:color w:val="000000"/>
                <w:kern w:val="0"/>
                <w:sz w:val="24"/>
                <w:szCs w:val="24"/>
                <w:lang w:val="en-US" w:eastAsia="zh-CN" w:bidi="ar"/>
              </w:rPr>
              <w:t>供货期限</w:t>
            </w:r>
          </w:p>
        </w:tc>
        <w:tc>
          <w:tcPr>
            <w:tcW w:w="5925" w:type="dxa"/>
            <w:noWrap w:val="0"/>
            <w:vAlign w:val="center"/>
          </w:tcPr>
          <w:p w14:paraId="642EE65F">
            <w:pPr>
              <w:keepNext w:val="0"/>
              <w:keepLines w:val="0"/>
              <w:widowControl/>
              <w:suppressLineNumbers w:val="0"/>
              <w:jc w:val="left"/>
              <w:rPr>
                <w:rFonts w:hint="default" w:ascii="宋体" w:hAnsi="宋体" w:eastAsia="宋体"/>
                <w:b w:val="0"/>
                <w:sz w:val="24"/>
                <w:u w:val="none"/>
                <w:lang w:val="en-US" w:eastAsia="zh-CN"/>
              </w:rPr>
            </w:pPr>
            <w:r>
              <w:rPr>
                <w:rFonts w:hint="eastAsia" w:ascii="宋体" w:hAnsi="宋体" w:eastAsia="宋体"/>
                <w:b w:val="0"/>
                <w:sz w:val="24"/>
                <w:u w:val="none"/>
                <w:lang w:val="en-US" w:eastAsia="zh-CN"/>
              </w:rPr>
              <w:t>合同生效后10日内货物送至采购人指定地点，</w:t>
            </w:r>
            <w:r>
              <w:rPr>
                <w:rFonts w:hint="eastAsia" w:ascii="宋体" w:hAnsi="宋体" w:eastAsia="宋体"/>
                <w:b w:val="0"/>
                <w:sz w:val="24"/>
              </w:rPr>
              <w:t>每延期一天扣除违约金0.3</w:t>
            </w:r>
            <w:r>
              <w:rPr>
                <w:rFonts w:hint="eastAsia" w:ascii="宋体" w:hAnsi="宋体" w:eastAsia="宋体" w:cs="宋体"/>
                <w:b w:val="0"/>
                <w:sz w:val="24"/>
              </w:rPr>
              <w:t>％，延期超10天以上采购人有权取消合同</w:t>
            </w:r>
          </w:p>
        </w:tc>
      </w:tr>
      <w:tr w14:paraId="5617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0" w:type="dxa"/>
            <w:vMerge w:val="restart"/>
            <w:noWrap w:val="0"/>
            <w:vAlign w:val="center"/>
          </w:tcPr>
          <w:p w14:paraId="45E0B8E7">
            <w:pPr>
              <w:pStyle w:val="23"/>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3</w:t>
            </w:r>
          </w:p>
        </w:tc>
        <w:tc>
          <w:tcPr>
            <w:tcW w:w="1476" w:type="dxa"/>
            <w:vMerge w:val="restart"/>
            <w:noWrap w:val="0"/>
            <w:vAlign w:val="center"/>
          </w:tcPr>
          <w:p w14:paraId="4DB4820B">
            <w:pPr>
              <w:pStyle w:val="21"/>
              <w:widowControl w:val="0"/>
              <w:spacing w:before="0" w:beforeAutospacing="0" w:after="0" w:afterAutospacing="0" w:line="360" w:lineRule="auto"/>
              <w:jc w:val="center"/>
              <w:rPr>
                <w:rFonts w:hint="default" w:ascii="宋体" w:hAnsi="宋体" w:eastAsia="宋体"/>
                <w:b w:val="0"/>
                <w:sz w:val="24"/>
                <w:highlight w:val="none"/>
                <w:lang w:val="en-US" w:eastAsia="zh-CN"/>
              </w:rPr>
            </w:pPr>
            <w:r>
              <w:rPr>
                <w:rFonts w:hint="eastAsia" w:ascii="宋体" w:hAnsi="宋体" w:eastAsia="宋体"/>
                <w:b w:val="0"/>
                <w:sz w:val="24"/>
                <w:highlight w:val="none"/>
              </w:rPr>
              <w:t>供应商资格</w:t>
            </w:r>
          </w:p>
        </w:tc>
        <w:tc>
          <w:tcPr>
            <w:tcW w:w="5925" w:type="dxa"/>
            <w:noWrap w:val="0"/>
            <w:vAlign w:val="center"/>
          </w:tcPr>
          <w:p w14:paraId="115E99B2">
            <w:pPr>
              <w:pStyle w:val="21"/>
              <w:widowControl w:val="0"/>
              <w:spacing w:before="0" w:beforeAutospacing="0" w:after="0" w:afterAutospacing="0" w:line="360" w:lineRule="auto"/>
              <w:jc w:val="both"/>
              <w:rPr>
                <w:rFonts w:hint="default" w:ascii="宋体" w:hAnsi="宋体" w:eastAsia="宋体" w:cs="@仿宋_GB2312"/>
                <w:b w:val="0"/>
                <w:bCs w:val="0"/>
                <w:kern w:val="2"/>
                <w:sz w:val="24"/>
                <w:szCs w:val="20"/>
                <w:u w:val="none"/>
                <w:lang w:val="en-US" w:eastAsia="zh-CN" w:bidi="ar-SA"/>
              </w:rPr>
            </w:pPr>
            <w:r>
              <w:rPr>
                <w:rFonts w:hint="eastAsia" w:ascii="宋体" w:hAnsi="宋体" w:eastAsia="宋体" w:cs="@仿宋_GB2312"/>
                <w:b w:val="0"/>
                <w:bCs w:val="0"/>
                <w:kern w:val="2"/>
                <w:sz w:val="24"/>
                <w:szCs w:val="20"/>
                <w:u w:val="none"/>
                <w:lang w:val="en-US" w:eastAsia="zh-CN" w:bidi="ar-SA"/>
              </w:rPr>
              <w:t>有效期内营业执照</w:t>
            </w:r>
          </w:p>
        </w:tc>
      </w:tr>
      <w:tr w14:paraId="7FBE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70" w:type="dxa"/>
            <w:vMerge w:val="continue"/>
            <w:noWrap w:val="0"/>
            <w:vAlign w:val="center"/>
          </w:tcPr>
          <w:p w14:paraId="58879D00">
            <w:pPr>
              <w:pStyle w:val="23"/>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p>
        </w:tc>
        <w:tc>
          <w:tcPr>
            <w:tcW w:w="1476" w:type="dxa"/>
            <w:vMerge w:val="continue"/>
            <w:noWrap w:val="0"/>
            <w:vAlign w:val="center"/>
          </w:tcPr>
          <w:p w14:paraId="4F46E38A">
            <w:pPr>
              <w:pStyle w:val="21"/>
              <w:widowControl w:val="0"/>
              <w:spacing w:before="0" w:beforeAutospacing="0" w:after="0" w:afterAutospacing="0" w:line="360" w:lineRule="auto"/>
              <w:jc w:val="center"/>
              <w:rPr>
                <w:rFonts w:hint="eastAsia" w:ascii="宋体" w:hAnsi="宋体" w:eastAsia="宋体"/>
                <w:b w:val="0"/>
                <w:sz w:val="24"/>
                <w:highlight w:val="none"/>
              </w:rPr>
            </w:pPr>
          </w:p>
        </w:tc>
        <w:tc>
          <w:tcPr>
            <w:tcW w:w="5925" w:type="dxa"/>
            <w:noWrap w:val="0"/>
            <w:vAlign w:val="center"/>
          </w:tcPr>
          <w:p w14:paraId="08C0665E">
            <w:pPr>
              <w:pStyle w:val="21"/>
              <w:widowControl w:val="0"/>
              <w:spacing w:before="0" w:beforeAutospacing="0" w:after="0" w:afterAutospacing="0" w:line="360" w:lineRule="auto"/>
              <w:jc w:val="left"/>
              <w:rPr>
                <w:rFonts w:hint="default" w:ascii="宋体" w:hAnsi="宋体" w:eastAsia="宋体" w:cs="@仿宋_GB2312"/>
                <w:b w:val="0"/>
                <w:bCs w:val="0"/>
                <w:kern w:val="2"/>
                <w:sz w:val="24"/>
                <w:szCs w:val="20"/>
                <w:u w:val="none"/>
                <w:lang w:val="en-US" w:eastAsia="zh-CN" w:bidi="ar-SA"/>
              </w:rPr>
            </w:pPr>
            <w:r>
              <w:rPr>
                <w:rFonts w:hint="eastAsia" w:ascii="宋体" w:hAnsi="宋体" w:eastAsia="宋体" w:cs="@仿宋_GB2312"/>
                <w:b w:val="0"/>
                <w:bCs w:val="0"/>
                <w:kern w:val="2"/>
                <w:sz w:val="24"/>
                <w:szCs w:val="20"/>
                <w:u w:val="none"/>
                <w:lang w:val="en-US" w:eastAsia="zh-CN" w:bidi="ar-SA"/>
              </w:rPr>
              <w:t>供应商具有所投灯具生产厂家或区域总代出具的销售代理授权书</w:t>
            </w:r>
          </w:p>
        </w:tc>
      </w:tr>
      <w:tr w14:paraId="7615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70" w:type="dxa"/>
            <w:noWrap w:val="0"/>
            <w:vAlign w:val="center"/>
          </w:tcPr>
          <w:p w14:paraId="16153599">
            <w:pPr>
              <w:pStyle w:val="23"/>
              <w:pBdr>
                <w:bottom w:val="none" w:color="auto" w:sz="0" w:space="0"/>
              </w:pBdr>
              <w:tabs>
                <w:tab w:val="clear" w:pos="4153"/>
                <w:tab w:val="clear" w:pos="8306"/>
              </w:tabs>
              <w:adjustRightInd/>
              <w:spacing w:line="24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4</w:t>
            </w:r>
          </w:p>
        </w:tc>
        <w:tc>
          <w:tcPr>
            <w:tcW w:w="1476" w:type="dxa"/>
            <w:noWrap w:val="0"/>
            <w:vAlign w:val="center"/>
          </w:tcPr>
          <w:p w14:paraId="35A9C1AE">
            <w:pPr>
              <w:keepNext w:val="0"/>
              <w:keepLines w:val="0"/>
              <w:widowControl/>
              <w:suppressLineNumbers w:val="0"/>
              <w:jc w:val="center"/>
              <w:rPr>
                <w:rFonts w:hint="eastAsia" w:ascii="宋体" w:hAnsi="宋体" w:eastAsia="宋体" w:cs="宋体"/>
                <w:color w:val="000000"/>
                <w:kern w:val="0"/>
                <w:sz w:val="24"/>
                <w:szCs w:val="24"/>
                <w:lang w:val="en-US" w:eastAsia="zh-CN" w:bidi="ar"/>
              </w:rPr>
            </w:pPr>
          </w:p>
          <w:p w14:paraId="33C13389">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免费质保期</w:t>
            </w:r>
          </w:p>
          <w:p w14:paraId="058DE6DB">
            <w:pPr>
              <w:pStyle w:val="21"/>
              <w:widowControl w:val="0"/>
              <w:spacing w:before="0" w:beforeAutospacing="0" w:after="0" w:afterAutospacing="0" w:line="360" w:lineRule="auto"/>
              <w:jc w:val="center"/>
              <w:rPr>
                <w:rFonts w:hint="eastAsia" w:ascii="宋体" w:hAnsi="宋体" w:eastAsia="宋体"/>
                <w:b w:val="0"/>
                <w:sz w:val="24"/>
                <w:highlight w:val="none"/>
              </w:rPr>
            </w:pPr>
          </w:p>
        </w:tc>
        <w:tc>
          <w:tcPr>
            <w:tcW w:w="5925" w:type="dxa"/>
            <w:noWrap w:val="0"/>
            <w:vAlign w:val="center"/>
          </w:tcPr>
          <w:p w14:paraId="426183D3">
            <w:pPr>
              <w:keepNext w:val="0"/>
              <w:keepLines w:val="0"/>
              <w:widowControl/>
              <w:suppressLineNumbers w:val="0"/>
              <w:jc w:val="left"/>
              <w:rPr>
                <w:rFonts w:hint="eastAsia" w:ascii="宋体" w:hAnsi="宋体" w:eastAsia="宋体" w:cs="@仿宋_GB2312"/>
                <w:b w:val="0"/>
                <w:bCs w:val="0"/>
                <w:kern w:val="2"/>
                <w:sz w:val="24"/>
                <w:szCs w:val="20"/>
                <w:u w:val="none"/>
                <w:lang w:val="en-US" w:eastAsia="zh-CN" w:bidi="ar-SA"/>
              </w:rPr>
            </w:pPr>
            <w:r>
              <w:rPr>
                <w:rFonts w:hint="eastAsia" w:ascii="宋体" w:hAnsi="宋体" w:eastAsia="宋体" w:cs="@仿宋_GB2312"/>
                <w:b w:val="0"/>
                <w:bCs w:val="0"/>
                <w:kern w:val="2"/>
                <w:sz w:val="24"/>
                <w:szCs w:val="20"/>
                <w:u w:val="none"/>
                <w:lang w:val="en-US" w:eastAsia="zh-CN" w:bidi="ar-SA"/>
              </w:rPr>
              <w:t>验收合格之日起壹年，如所投产品出厂质保期高于</w:t>
            </w:r>
          </w:p>
          <w:p w14:paraId="50123BED">
            <w:pPr>
              <w:keepNext w:val="0"/>
              <w:keepLines w:val="0"/>
              <w:widowControl/>
              <w:suppressLineNumbers w:val="0"/>
              <w:jc w:val="left"/>
              <w:rPr>
                <w:rFonts w:hint="eastAsia" w:ascii="宋体" w:hAnsi="宋体" w:eastAsia="宋体" w:cs="@仿宋_GB2312"/>
                <w:b w:val="0"/>
                <w:bCs w:val="0"/>
                <w:kern w:val="2"/>
                <w:sz w:val="24"/>
                <w:szCs w:val="20"/>
                <w:u w:val="none"/>
                <w:lang w:val="en-US" w:eastAsia="zh-CN" w:bidi="ar-SA"/>
              </w:rPr>
            </w:pPr>
            <w:r>
              <w:rPr>
                <w:rFonts w:hint="eastAsia" w:ascii="宋体" w:hAnsi="宋体" w:eastAsia="宋体" w:cs="@仿宋_GB2312"/>
                <w:b w:val="0"/>
                <w:bCs w:val="0"/>
                <w:kern w:val="2"/>
                <w:sz w:val="24"/>
                <w:szCs w:val="20"/>
                <w:u w:val="none"/>
                <w:lang w:val="en-US" w:eastAsia="zh-CN" w:bidi="ar-SA"/>
              </w:rPr>
              <w:t>免费质保期的按出厂质保期执行</w:t>
            </w:r>
          </w:p>
        </w:tc>
      </w:tr>
    </w:tbl>
    <w:p w14:paraId="14BD3124">
      <w:pPr>
        <w:keepNext w:val="0"/>
        <w:keepLines w:val="0"/>
        <w:pageBreakBefore w:val="0"/>
        <w:numPr>
          <w:ilvl w:val="0"/>
          <w:numId w:val="0"/>
        </w:numPr>
        <w:kinsoku/>
        <w:wordWrap/>
        <w:overflowPunct/>
        <w:topLinePunct w:val="0"/>
        <w:autoSpaceDE/>
        <w:autoSpaceDN/>
        <w:bidi w:val="0"/>
        <w:adjustRightInd/>
        <w:snapToGrid/>
        <w:textAlignment w:val="auto"/>
        <w:rPr>
          <w:rFonts w:hint="eastAsia" w:ascii="宋体" w:hAnsi="宋体" w:eastAsia="宋体" w:cs="宋体"/>
          <w:b/>
          <w:bCs/>
          <w:kern w:val="2"/>
          <w:sz w:val="24"/>
          <w:szCs w:val="24"/>
          <w:lang w:val="en-US" w:eastAsia="zh-CN" w:bidi="ar-SA"/>
        </w:rPr>
      </w:pPr>
    </w:p>
    <w:p w14:paraId="62FD32ED">
      <w:pPr>
        <w:keepNext w:val="0"/>
        <w:keepLines w:val="0"/>
        <w:pageBreakBefore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项目基本情况</w:t>
      </w:r>
    </w:p>
    <w:p w14:paraId="173E90E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b w:val="0"/>
          <w:sz w:val="24"/>
          <w:u w:val="none"/>
          <w:lang w:val="en-US" w:eastAsia="zh-CN"/>
        </w:rPr>
      </w:pPr>
      <w:r>
        <w:rPr>
          <w:rFonts w:hint="eastAsia" w:ascii="宋体" w:hAnsi="宋体" w:eastAsia="宋体"/>
          <w:b w:val="0"/>
          <w:sz w:val="24"/>
          <w:u w:val="none"/>
          <w:lang w:val="en-US" w:eastAsia="zh-CN"/>
        </w:rPr>
        <w:t>随着博物馆展陈不断推陈出新，原有灯具的照明效果及节能性能已无法满足现有需求。同时，卤素灯、金卤灯、高压汞灯的灯体表面温度高，高温烘烤易引灯具燃附近可燃物，存在引发火灾的风险。因此，采购一批LED灯具予以更换。</w:t>
      </w:r>
    </w:p>
    <w:p w14:paraId="54713082">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五、服务需求</w:t>
      </w:r>
    </w:p>
    <w:p w14:paraId="161A6B08">
      <w:pPr>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b w:val="0"/>
          <w:sz w:val="24"/>
          <w:u w:val="none"/>
          <w:lang w:val="en-US" w:eastAsia="zh-CN"/>
        </w:rPr>
      </w:pPr>
      <w:r>
        <w:rPr>
          <w:rFonts w:hint="eastAsia" w:ascii="宋体" w:hAnsi="宋体" w:eastAsia="宋体"/>
          <w:b w:val="0"/>
          <w:sz w:val="24"/>
          <w:u w:val="none"/>
          <w:lang w:val="en-US" w:eastAsia="zh-CN"/>
        </w:rPr>
        <w:t>按照采购灯具清单品牌、型号、色温、按期供货。</w:t>
      </w:r>
    </w:p>
    <w:p w14:paraId="5BE8DE7D">
      <w:pPr>
        <w:pageBreakBefore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六、灯具清单</w:t>
      </w:r>
    </w:p>
    <w:tbl>
      <w:tblPr>
        <w:tblStyle w:val="17"/>
        <w:tblW w:w="83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6"/>
        <w:gridCol w:w="1380"/>
        <w:gridCol w:w="2925"/>
        <w:gridCol w:w="1170"/>
        <w:gridCol w:w="1095"/>
        <w:gridCol w:w="1125"/>
      </w:tblGrid>
      <w:tr w14:paraId="23EAD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636" w:type="dxa"/>
            <w:vMerge w:val="restart"/>
            <w:tcBorders>
              <w:top w:val="nil"/>
              <w:left w:val="single" w:color="000000" w:sz="8" w:space="0"/>
              <w:bottom w:val="single" w:color="000000" w:sz="4" w:space="0"/>
              <w:right w:val="single" w:color="000000" w:sz="4" w:space="0"/>
            </w:tcBorders>
            <w:shd w:val="clear" w:color="auto" w:fill="FFFFFF"/>
            <w:noWrap w:val="0"/>
            <w:vAlign w:val="center"/>
          </w:tcPr>
          <w:p w14:paraId="51B17D6E">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8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3C3A0417">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名称</w:t>
            </w:r>
          </w:p>
        </w:tc>
        <w:tc>
          <w:tcPr>
            <w:tcW w:w="2925"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14282046">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品牌型号</w:t>
            </w:r>
          </w:p>
        </w:tc>
        <w:tc>
          <w:tcPr>
            <w:tcW w:w="1170"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090E024B">
            <w:pPr>
              <w:keepNext w:val="0"/>
              <w:keepLines w:val="0"/>
              <w:widowControl/>
              <w:suppressLineNumbers w:val="0"/>
              <w:jc w:val="both"/>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1095"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77438B7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数量</w:t>
            </w:r>
          </w:p>
        </w:tc>
        <w:tc>
          <w:tcPr>
            <w:tcW w:w="1125"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7BFC71D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14:paraId="2F60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6" w:type="dxa"/>
            <w:vMerge w:val="continue"/>
            <w:tcBorders>
              <w:top w:val="nil"/>
              <w:left w:val="single" w:color="000000" w:sz="8" w:space="0"/>
              <w:bottom w:val="single" w:color="000000" w:sz="4" w:space="0"/>
              <w:right w:val="single" w:color="000000" w:sz="4" w:space="0"/>
            </w:tcBorders>
            <w:shd w:val="clear" w:color="auto" w:fill="FFFFFF"/>
            <w:noWrap w:val="0"/>
            <w:vAlign w:val="center"/>
          </w:tcPr>
          <w:p w14:paraId="1E59858E">
            <w:pPr>
              <w:jc w:val="center"/>
              <w:rPr>
                <w:rFonts w:hint="eastAsia" w:ascii="黑体" w:hAnsi="宋体" w:eastAsia="黑体" w:cs="黑体"/>
                <w:i w:val="0"/>
                <w:iCs w:val="0"/>
                <w:color w:val="000000"/>
                <w:sz w:val="21"/>
                <w:szCs w:val="21"/>
                <w:u w:val="none"/>
              </w:rPr>
            </w:pPr>
          </w:p>
        </w:tc>
        <w:tc>
          <w:tcPr>
            <w:tcW w:w="138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5F28DF42">
            <w:pPr>
              <w:jc w:val="center"/>
              <w:rPr>
                <w:rFonts w:hint="eastAsia" w:ascii="黑体" w:hAnsi="宋体" w:eastAsia="黑体" w:cs="黑体"/>
                <w:i w:val="0"/>
                <w:iCs w:val="0"/>
                <w:color w:val="000000"/>
                <w:sz w:val="21"/>
                <w:szCs w:val="21"/>
                <w:u w:val="none"/>
              </w:rPr>
            </w:pPr>
          </w:p>
        </w:tc>
        <w:tc>
          <w:tcPr>
            <w:tcW w:w="292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55730A80">
            <w:pPr>
              <w:jc w:val="center"/>
              <w:rPr>
                <w:rFonts w:hint="eastAsia" w:ascii="黑体" w:hAnsi="宋体" w:eastAsia="黑体" w:cs="黑体"/>
                <w:i w:val="0"/>
                <w:iCs w:val="0"/>
                <w:color w:val="000000"/>
                <w:sz w:val="21"/>
                <w:szCs w:val="21"/>
                <w:u w:val="none"/>
              </w:rPr>
            </w:pPr>
          </w:p>
        </w:tc>
        <w:tc>
          <w:tcPr>
            <w:tcW w:w="117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0313135D">
            <w:pPr>
              <w:jc w:val="center"/>
              <w:rPr>
                <w:rFonts w:hint="eastAsia" w:ascii="黑体" w:hAnsi="宋体" w:eastAsia="黑体" w:cs="黑体"/>
                <w:i w:val="0"/>
                <w:iCs w:val="0"/>
                <w:color w:val="000000"/>
                <w:sz w:val="21"/>
                <w:szCs w:val="21"/>
                <w:u w:val="none"/>
              </w:rPr>
            </w:pPr>
          </w:p>
        </w:tc>
        <w:tc>
          <w:tcPr>
            <w:tcW w:w="109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2D30F52A">
            <w:pPr>
              <w:jc w:val="center"/>
              <w:rPr>
                <w:rFonts w:hint="eastAsia" w:ascii="黑体" w:hAnsi="宋体" w:eastAsia="黑体" w:cs="黑体"/>
                <w:i w:val="0"/>
                <w:iCs w:val="0"/>
                <w:color w:val="000000"/>
                <w:sz w:val="21"/>
                <w:szCs w:val="21"/>
                <w:u w:val="none"/>
              </w:rPr>
            </w:pPr>
          </w:p>
        </w:tc>
        <w:tc>
          <w:tcPr>
            <w:tcW w:w="112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5DE4B160">
            <w:pPr>
              <w:jc w:val="center"/>
              <w:rPr>
                <w:rFonts w:hint="eastAsia" w:ascii="黑体" w:hAnsi="宋体" w:eastAsia="黑体" w:cs="黑体"/>
                <w:i w:val="0"/>
                <w:iCs w:val="0"/>
                <w:color w:val="000000"/>
                <w:sz w:val="21"/>
                <w:szCs w:val="21"/>
                <w:u w:val="none"/>
              </w:rPr>
            </w:pPr>
          </w:p>
        </w:tc>
      </w:tr>
      <w:tr w14:paraId="5B1A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6" w:type="dxa"/>
            <w:vMerge w:val="continue"/>
            <w:tcBorders>
              <w:top w:val="nil"/>
              <w:left w:val="single" w:color="000000" w:sz="8" w:space="0"/>
              <w:bottom w:val="single" w:color="000000" w:sz="4" w:space="0"/>
              <w:right w:val="single" w:color="000000" w:sz="4" w:space="0"/>
            </w:tcBorders>
            <w:shd w:val="clear" w:color="auto" w:fill="FFFFFF"/>
            <w:noWrap w:val="0"/>
            <w:vAlign w:val="center"/>
          </w:tcPr>
          <w:p w14:paraId="44F28EC1">
            <w:pPr>
              <w:jc w:val="center"/>
              <w:rPr>
                <w:rFonts w:hint="eastAsia" w:ascii="黑体" w:hAnsi="宋体" w:eastAsia="黑体" w:cs="黑体"/>
                <w:i w:val="0"/>
                <w:iCs w:val="0"/>
                <w:color w:val="000000"/>
                <w:sz w:val="21"/>
                <w:szCs w:val="21"/>
                <w:u w:val="none"/>
              </w:rPr>
            </w:pPr>
          </w:p>
        </w:tc>
        <w:tc>
          <w:tcPr>
            <w:tcW w:w="138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22F88507">
            <w:pPr>
              <w:jc w:val="center"/>
              <w:rPr>
                <w:rFonts w:hint="eastAsia" w:ascii="黑体" w:hAnsi="宋体" w:eastAsia="黑体" w:cs="黑体"/>
                <w:i w:val="0"/>
                <w:iCs w:val="0"/>
                <w:color w:val="000000"/>
                <w:sz w:val="21"/>
                <w:szCs w:val="21"/>
                <w:u w:val="none"/>
              </w:rPr>
            </w:pPr>
          </w:p>
        </w:tc>
        <w:tc>
          <w:tcPr>
            <w:tcW w:w="292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6F0AAF1C">
            <w:pPr>
              <w:jc w:val="center"/>
              <w:rPr>
                <w:rFonts w:hint="eastAsia" w:ascii="黑体" w:hAnsi="宋体" w:eastAsia="黑体" w:cs="黑体"/>
                <w:i w:val="0"/>
                <w:iCs w:val="0"/>
                <w:color w:val="000000"/>
                <w:sz w:val="21"/>
                <w:szCs w:val="21"/>
                <w:u w:val="none"/>
              </w:rPr>
            </w:pPr>
          </w:p>
        </w:tc>
        <w:tc>
          <w:tcPr>
            <w:tcW w:w="117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6782B678">
            <w:pPr>
              <w:jc w:val="center"/>
              <w:rPr>
                <w:rFonts w:hint="eastAsia" w:ascii="黑体" w:hAnsi="宋体" w:eastAsia="黑体" w:cs="黑体"/>
                <w:i w:val="0"/>
                <w:iCs w:val="0"/>
                <w:color w:val="000000"/>
                <w:sz w:val="21"/>
                <w:szCs w:val="21"/>
                <w:u w:val="none"/>
              </w:rPr>
            </w:pPr>
          </w:p>
        </w:tc>
        <w:tc>
          <w:tcPr>
            <w:tcW w:w="109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4E33AD4C">
            <w:pPr>
              <w:jc w:val="center"/>
              <w:rPr>
                <w:rFonts w:hint="eastAsia" w:ascii="黑体" w:hAnsi="宋体" w:eastAsia="黑体" w:cs="黑体"/>
                <w:i w:val="0"/>
                <w:iCs w:val="0"/>
                <w:color w:val="000000"/>
                <w:sz w:val="21"/>
                <w:szCs w:val="21"/>
                <w:u w:val="none"/>
              </w:rPr>
            </w:pPr>
          </w:p>
        </w:tc>
        <w:tc>
          <w:tcPr>
            <w:tcW w:w="112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03209BE1">
            <w:pPr>
              <w:jc w:val="center"/>
              <w:rPr>
                <w:rFonts w:hint="eastAsia" w:ascii="黑体" w:hAnsi="宋体" w:eastAsia="黑体" w:cs="黑体"/>
                <w:i w:val="0"/>
                <w:iCs w:val="0"/>
                <w:color w:val="000000"/>
                <w:sz w:val="21"/>
                <w:szCs w:val="21"/>
                <w:u w:val="none"/>
              </w:rPr>
            </w:pPr>
          </w:p>
        </w:tc>
      </w:tr>
      <w:tr w14:paraId="62157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75DF6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B520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FFD2F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2.型号：雷士9126N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3.规格：220V  2*13W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4.孔经：开孔直径17cm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5.色温：6500K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9310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D792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A08E50B">
            <w:pPr>
              <w:jc w:val="right"/>
              <w:rPr>
                <w:rFonts w:hint="eastAsia" w:ascii="宋体" w:hAnsi="宋体" w:eastAsia="宋体" w:cs="宋体"/>
                <w:i w:val="0"/>
                <w:iCs w:val="0"/>
                <w:color w:val="000000"/>
                <w:sz w:val="18"/>
                <w:szCs w:val="18"/>
                <w:u w:val="none"/>
              </w:rPr>
            </w:pPr>
          </w:p>
        </w:tc>
      </w:tr>
      <w:tr w14:paraId="03545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7C2C5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1C43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68FB4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2.型号：雷士9126N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3.规格：220V  13W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4.孔经：开孔直径17cm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5.色温：6500K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ECC2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2409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8AB5ED1">
            <w:pPr>
              <w:jc w:val="right"/>
              <w:rPr>
                <w:rFonts w:hint="eastAsia" w:ascii="宋体" w:hAnsi="宋体" w:eastAsia="宋体" w:cs="宋体"/>
                <w:i w:val="0"/>
                <w:iCs w:val="0"/>
                <w:color w:val="000000"/>
                <w:sz w:val="18"/>
                <w:szCs w:val="18"/>
                <w:u w:val="none"/>
              </w:rPr>
            </w:pPr>
          </w:p>
        </w:tc>
      </w:tr>
      <w:tr w14:paraId="57F78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36457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6DCB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4183BF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2.型号：雷士9123筒灯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3.规格：220V  8W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4.孔经：开孔直径8.5cm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5.色温：6500K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F044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527D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500FB71">
            <w:pPr>
              <w:jc w:val="right"/>
              <w:rPr>
                <w:rFonts w:hint="eastAsia" w:ascii="宋体" w:hAnsi="宋体" w:eastAsia="宋体" w:cs="宋体"/>
                <w:i w:val="0"/>
                <w:iCs w:val="0"/>
                <w:color w:val="000000"/>
                <w:sz w:val="18"/>
                <w:szCs w:val="18"/>
                <w:u w:val="none"/>
              </w:rPr>
            </w:pPr>
          </w:p>
        </w:tc>
      </w:tr>
      <w:tr w14:paraId="3581F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2352F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44C4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1D1E48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2.型号：雷士9123筒灯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3.规格：220V  8W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4.孔经：开孔直径8.5cm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5.色温：4000K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2554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76B54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1076BB9">
            <w:pPr>
              <w:jc w:val="right"/>
              <w:rPr>
                <w:rFonts w:hint="eastAsia" w:ascii="宋体" w:hAnsi="宋体" w:eastAsia="宋体" w:cs="宋体"/>
                <w:i w:val="0"/>
                <w:iCs w:val="0"/>
                <w:color w:val="000000"/>
                <w:sz w:val="18"/>
                <w:szCs w:val="18"/>
                <w:u w:val="none"/>
              </w:rPr>
            </w:pPr>
          </w:p>
        </w:tc>
      </w:tr>
      <w:tr w14:paraId="5317B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50B09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3096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199AF9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2.型号：雷士9123筒灯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3.规格：220V 13W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4.孔经：开孔直径8.5cm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5.色温：6500K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5849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CA36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CA58849">
            <w:pPr>
              <w:jc w:val="right"/>
              <w:rPr>
                <w:rFonts w:hint="eastAsia" w:ascii="宋体" w:hAnsi="宋体" w:eastAsia="宋体" w:cs="宋体"/>
                <w:i w:val="0"/>
                <w:iCs w:val="0"/>
                <w:color w:val="000000"/>
                <w:sz w:val="18"/>
                <w:szCs w:val="18"/>
                <w:u w:val="none"/>
              </w:rPr>
            </w:pPr>
          </w:p>
        </w:tc>
      </w:tr>
      <w:tr w14:paraId="56D20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0387C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C242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9171B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2.型号：雷士9205S筒灯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3.规格：220V 13W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4.孔经：开孔直径12cm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5.色温：6500K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F471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96D1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902BDBE">
            <w:pPr>
              <w:jc w:val="right"/>
              <w:rPr>
                <w:rFonts w:hint="eastAsia" w:ascii="宋体" w:hAnsi="宋体" w:eastAsia="宋体" w:cs="宋体"/>
                <w:i w:val="0"/>
                <w:iCs w:val="0"/>
                <w:color w:val="000000"/>
                <w:sz w:val="18"/>
                <w:szCs w:val="18"/>
                <w:u w:val="none"/>
              </w:rPr>
            </w:pPr>
          </w:p>
        </w:tc>
      </w:tr>
      <w:tr w14:paraId="0EC03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0F3A5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D045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格栅方筒灯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9BA3C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1.名称：格栅方筒灯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2.型号：雷士5601格栅射灯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3.规格：220V  11W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4.孔经：开孔10*10cm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5.色温：6500K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25A1C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3E95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E182CE0">
            <w:pPr>
              <w:jc w:val="right"/>
              <w:rPr>
                <w:rFonts w:hint="eastAsia" w:ascii="宋体" w:hAnsi="宋体" w:eastAsia="宋体" w:cs="宋体"/>
                <w:i w:val="0"/>
                <w:iCs w:val="0"/>
                <w:color w:val="000000"/>
                <w:sz w:val="18"/>
                <w:szCs w:val="18"/>
                <w:u w:val="none"/>
              </w:rPr>
            </w:pPr>
          </w:p>
        </w:tc>
      </w:tr>
      <w:tr w14:paraId="17B3F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334E2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C185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格栅方筒灯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（小夜灯）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564B0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1.名称：格栅方筒灯(小夜灯）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2.型号：雷士GU10球泡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3.规格：220V  3W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4.孔经：开孔10*10cm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5.色温：2700K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BAA1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C244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7679AB2">
            <w:pPr>
              <w:jc w:val="right"/>
              <w:rPr>
                <w:rFonts w:hint="eastAsia" w:ascii="宋体" w:hAnsi="宋体" w:eastAsia="宋体" w:cs="宋体"/>
                <w:i w:val="0"/>
                <w:iCs w:val="0"/>
                <w:color w:val="000000"/>
                <w:sz w:val="18"/>
                <w:szCs w:val="18"/>
                <w:u w:val="none"/>
              </w:rPr>
            </w:pPr>
          </w:p>
        </w:tc>
      </w:tr>
      <w:tr w14:paraId="3AFD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25529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9A46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格栅方筒灯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0C2748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1.名称：格栅方筒灯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2.型号：澳祺QR111灯杯一体化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3.规格：35W灯珠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4.孔经：开孔18.5*18.5cm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3791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173B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9EB5E78">
            <w:pPr>
              <w:jc w:val="right"/>
              <w:rPr>
                <w:rFonts w:hint="eastAsia" w:ascii="宋体" w:hAnsi="宋体" w:eastAsia="宋体" w:cs="宋体"/>
                <w:i w:val="0"/>
                <w:iCs w:val="0"/>
                <w:color w:val="000000"/>
                <w:sz w:val="18"/>
                <w:szCs w:val="18"/>
                <w:u w:val="none"/>
              </w:rPr>
            </w:pPr>
          </w:p>
        </w:tc>
      </w:tr>
      <w:tr w14:paraId="7C11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0F9E3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B608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5B253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2.型号：雷士9205S筒灯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3.规格：220V  9W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4.孔经：直径170  开孔145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5.色温：6500K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3D5B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B52A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CAEB8C3">
            <w:pPr>
              <w:jc w:val="right"/>
              <w:rPr>
                <w:rFonts w:hint="eastAsia" w:ascii="宋体" w:hAnsi="宋体" w:eastAsia="宋体" w:cs="宋体"/>
                <w:i w:val="0"/>
                <w:iCs w:val="0"/>
                <w:color w:val="000000"/>
                <w:sz w:val="18"/>
                <w:szCs w:val="18"/>
                <w:u w:val="none"/>
              </w:rPr>
            </w:pPr>
          </w:p>
        </w:tc>
      </w:tr>
      <w:tr w14:paraId="5CE84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46E13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2144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89ABB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2.型号：雷士9205S筒灯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3.规格：15W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4.孔经：开孔15cm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5.色温：3000K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5EDC6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37D0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EA83794">
            <w:pPr>
              <w:jc w:val="right"/>
              <w:rPr>
                <w:rFonts w:hint="eastAsia" w:ascii="宋体" w:hAnsi="宋体" w:eastAsia="宋体" w:cs="宋体"/>
                <w:i w:val="0"/>
                <w:iCs w:val="0"/>
                <w:color w:val="000000"/>
                <w:sz w:val="18"/>
                <w:szCs w:val="18"/>
                <w:u w:val="none"/>
              </w:rPr>
            </w:pPr>
          </w:p>
        </w:tc>
      </w:tr>
      <w:tr w14:paraId="3F6B6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4D778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BD48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LED筒灯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080702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2.型号：雷士9205S筒灯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3.规格：15W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4.孔经：开孔15cm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5.色温：5700K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6418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2209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0ABEBF4">
            <w:pPr>
              <w:jc w:val="right"/>
              <w:rPr>
                <w:rFonts w:hint="eastAsia" w:ascii="宋体" w:hAnsi="宋体" w:eastAsia="宋体" w:cs="宋体"/>
                <w:i w:val="0"/>
                <w:iCs w:val="0"/>
                <w:color w:val="000000"/>
                <w:sz w:val="18"/>
                <w:szCs w:val="18"/>
                <w:u w:val="none"/>
              </w:rPr>
            </w:pPr>
          </w:p>
        </w:tc>
      </w:tr>
      <w:tr w14:paraId="3D072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23413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2EACE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单管日光灯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78A4B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1.名称：单管日光灯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2.型号：雷士单支带罩T8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3.规格：220V  36W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4.色温：6500K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5.安装形式：吊装</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7B23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2BE2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C8B934B">
            <w:pPr>
              <w:jc w:val="right"/>
              <w:rPr>
                <w:rFonts w:hint="eastAsia" w:ascii="宋体" w:hAnsi="宋体" w:eastAsia="宋体" w:cs="宋体"/>
                <w:i w:val="0"/>
                <w:iCs w:val="0"/>
                <w:color w:val="000000"/>
                <w:sz w:val="18"/>
                <w:szCs w:val="18"/>
                <w:u w:val="none"/>
              </w:rPr>
            </w:pPr>
          </w:p>
        </w:tc>
      </w:tr>
      <w:tr w14:paraId="3620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2B12A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1EC97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双管LED灯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07BA63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1.名称：双管LED灯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2.型号：雷士双管三防支架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3.规格：220V 16W*2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4.色温：6500K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5.安装形式：吊装</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FCAA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C68D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973E43C">
            <w:pPr>
              <w:jc w:val="right"/>
              <w:rPr>
                <w:rFonts w:hint="eastAsia" w:ascii="宋体" w:hAnsi="宋体" w:eastAsia="宋体" w:cs="宋体"/>
                <w:i w:val="0"/>
                <w:iCs w:val="0"/>
                <w:color w:val="000000"/>
                <w:sz w:val="18"/>
                <w:szCs w:val="18"/>
                <w:u w:val="none"/>
              </w:rPr>
            </w:pPr>
          </w:p>
        </w:tc>
      </w:tr>
      <w:tr w14:paraId="7BED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5517B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5F18F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圆形轨道射灯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21620A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1.名称：圆形轨道射灯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2.型号：雷士320L轨道射灯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3.规格：35W灯珠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4.色温：3000K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5.安装形式：轨道上安装</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2BC8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12E4D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FBD071C">
            <w:pPr>
              <w:jc w:val="right"/>
              <w:rPr>
                <w:rFonts w:hint="eastAsia" w:ascii="宋体" w:hAnsi="宋体" w:eastAsia="宋体" w:cs="宋体"/>
                <w:i w:val="0"/>
                <w:iCs w:val="0"/>
                <w:color w:val="000000"/>
                <w:sz w:val="18"/>
                <w:szCs w:val="18"/>
                <w:u w:val="none"/>
              </w:rPr>
            </w:pPr>
          </w:p>
        </w:tc>
      </w:tr>
      <w:tr w14:paraId="3BD9B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31F4D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4DFBC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方形轨道射灯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1A36E2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1.名称：方形轨道射灯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2.型号：雷士320L轨道射灯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3.规格：70W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4.色温：942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5.安装形式：轨道上安装</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D81C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394FB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FA1A6E7">
            <w:pPr>
              <w:jc w:val="right"/>
              <w:rPr>
                <w:rFonts w:hint="eastAsia" w:ascii="宋体" w:hAnsi="宋体" w:eastAsia="宋体" w:cs="宋体"/>
                <w:i w:val="0"/>
                <w:iCs w:val="0"/>
                <w:color w:val="000000"/>
                <w:sz w:val="18"/>
                <w:szCs w:val="18"/>
                <w:u w:val="none"/>
              </w:rPr>
            </w:pPr>
          </w:p>
        </w:tc>
      </w:tr>
      <w:tr w14:paraId="6636B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33ADB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39A90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金卤灯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5E919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1.名称：飞利浦金卤灯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2.型号：雷士320L轨道射灯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3.规格：220V 35W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4.色温：飞利浦842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5.安装形式：轨道上安装</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2447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08537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03DAF6D">
            <w:pPr>
              <w:jc w:val="right"/>
              <w:rPr>
                <w:rFonts w:hint="eastAsia" w:ascii="宋体" w:hAnsi="宋体" w:eastAsia="宋体" w:cs="宋体"/>
                <w:i w:val="0"/>
                <w:iCs w:val="0"/>
                <w:color w:val="000000"/>
                <w:sz w:val="18"/>
                <w:szCs w:val="18"/>
                <w:u w:val="none"/>
              </w:rPr>
            </w:pPr>
          </w:p>
        </w:tc>
      </w:tr>
      <w:tr w14:paraId="2AFA5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00543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707D7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金卤灯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0AC767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1.名称：金卤灯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2.型号：雷士1104天花射灯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3.规格：70W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4.孔经：孔径15cm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5.色温：6500K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9C5D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50D4A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D86BEE9">
            <w:pPr>
              <w:jc w:val="right"/>
              <w:rPr>
                <w:rFonts w:hint="eastAsia" w:ascii="宋体" w:hAnsi="宋体" w:eastAsia="宋体" w:cs="宋体"/>
                <w:i w:val="0"/>
                <w:iCs w:val="0"/>
                <w:color w:val="000000"/>
                <w:sz w:val="18"/>
                <w:szCs w:val="18"/>
                <w:u w:val="none"/>
              </w:rPr>
            </w:pPr>
          </w:p>
        </w:tc>
      </w:tr>
      <w:tr w14:paraId="0002E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67167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0D19A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双头射灯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6C7899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1.名称：双头射灯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2.型号：雷士5602格栅射灯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3.规格：220V  50W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4.孔经：格栅间距10cm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5.色温：3000K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6.安装形式：吸顶</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E4CF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6A7F6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ADF27A4">
            <w:pPr>
              <w:jc w:val="right"/>
              <w:rPr>
                <w:rFonts w:hint="eastAsia" w:ascii="宋体" w:hAnsi="宋体" w:eastAsia="宋体" w:cs="宋体"/>
                <w:i w:val="0"/>
                <w:iCs w:val="0"/>
                <w:color w:val="000000"/>
                <w:sz w:val="18"/>
                <w:szCs w:val="18"/>
                <w:u w:val="none"/>
              </w:rPr>
            </w:pPr>
          </w:p>
        </w:tc>
      </w:tr>
      <w:tr w14:paraId="3F981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78804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3ED7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投光灯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3E3C51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1.名称：投光灯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2.型号：宏远TLD50投光灯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4.色温：3000K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5.安装形式：壁装</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76A1B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2EFCC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225B261">
            <w:pPr>
              <w:jc w:val="right"/>
              <w:rPr>
                <w:rFonts w:hint="eastAsia" w:ascii="宋体" w:hAnsi="宋体" w:eastAsia="宋体" w:cs="宋体"/>
                <w:i w:val="0"/>
                <w:iCs w:val="0"/>
                <w:color w:val="000000"/>
                <w:sz w:val="18"/>
                <w:szCs w:val="18"/>
                <w:u w:val="none"/>
              </w:rPr>
            </w:pPr>
          </w:p>
        </w:tc>
      </w:tr>
      <w:tr w14:paraId="5AF69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000000" w:sz="4" w:space="0"/>
              <w:left w:val="single" w:color="000000" w:sz="8" w:space="0"/>
              <w:bottom w:val="single" w:color="000000" w:sz="4" w:space="0"/>
              <w:right w:val="single" w:color="000000" w:sz="4" w:space="0"/>
            </w:tcBorders>
            <w:noWrap w:val="0"/>
            <w:vAlign w:val="center"/>
          </w:tcPr>
          <w:p w14:paraId="03342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14:paraId="6A31B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LED双头射灯</w:t>
            </w:r>
          </w:p>
        </w:tc>
        <w:tc>
          <w:tcPr>
            <w:tcW w:w="2925" w:type="dxa"/>
            <w:tcBorders>
              <w:top w:val="single" w:color="000000" w:sz="4" w:space="0"/>
              <w:left w:val="single" w:color="000000" w:sz="4" w:space="0"/>
              <w:bottom w:val="single" w:color="000000" w:sz="4" w:space="0"/>
              <w:right w:val="single" w:color="000000" w:sz="4" w:space="0"/>
            </w:tcBorders>
            <w:noWrap w:val="0"/>
            <w:vAlign w:val="center"/>
          </w:tcPr>
          <w:p w14:paraId="7BF42C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1.名称：LED双头射灯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2.型号：澳祺双头斗胆灯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3.规格：2*12W</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AE2C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14:paraId="49DB4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500FB54">
            <w:pPr>
              <w:jc w:val="right"/>
              <w:rPr>
                <w:rFonts w:hint="eastAsia" w:ascii="宋体" w:hAnsi="宋体" w:eastAsia="宋体" w:cs="宋体"/>
                <w:i w:val="0"/>
                <w:iCs w:val="0"/>
                <w:color w:val="000000"/>
                <w:sz w:val="18"/>
                <w:szCs w:val="18"/>
                <w:u w:val="none"/>
              </w:rPr>
            </w:pPr>
          </w:p>
        </w:tc>
      </w:tr>
    </w:tbl>
    <w:p w14:paraId="4431B2EE">
      <w:pPr>
        <w:spacing w:line="360" w:lineRule="auto"/>
        <w:ind w:firstLine="482" w:firstLineChars="200"/>
        <w:rPr>
          <w:rFonts w:hint="eastAsia" w:ascii="宋体" w:hAnsi="宋体" w:eastAsia="宋体" w:cs="宋体"/>
          <w:b/>
          <w:bCs/>
          <w:sz w:val="24"/>
          <w:szCs w:val="24"/>
          <w:lang w:val="en-US" w:eastAsia="zh-CN"/>
        </w:rPr>
      </w:pPr>
    </w:p>
    <w:p w14:paraId="79B13242">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、报价须知</w:t>
      </w:r>
    </w:p>
    <w:p w14:paraId="2F7C01F1">
      <w:pPr>
        <w:spacing w:line="360" w:lineRule="auto"/>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rPr>
        <w:t>各供应商在投标之前应自行到项目现场实地勘察，并对勘察结果的真实性和投标</w:t>
      </w:r>
      <w:r>
        <w:rPr>
          <w:rFonts w:hint="eastAsia" w:ascii="宋体" w:hAnsi="宋体" w:eastAsia="宋体"/>
          <w:sz w:val="24"/>
          <w:lang w:val="en-US" w:eastAsia="zh-CN"/>
        </w:rPr>
        <w:t>报价</w:t>
      </w:r>
      <w:r>
        <w:rPr>
          <w:rFonts w:hint="eastAsia" w:ascii="宋体" w:hAnsi="宋体" w:eastAsia="宋体"/>
          <w:sz w:val="24"/>
        </w:rPr>
        <w:t>的合理性负责。</w:t>
      </w:r>
    </w:p>
    <w:p w14:paraId="26A0A2A4">
      <w:pPr>
        <w:spacing w:line="360" w:lineRule="auto"/>
        <w:ind w:firstLine="480" w:firstLineChars="200"/>
        <w:rPr>
          <w:rFonts w:hint="eastAsia" w:ascii="宋体" w:hAnsi="宋体" w:eastAsia="宋体"/>
          <w:sz w:val="24"/>
        </w:rPr>
      </w:pPr>
      <w:r>
        <w:rPr>
          <w:rFonts w:hint="eastAsia" w:ascii="宋体" w:hAnsi="宋体" w:eastAsia="宋体"/>
          <w:sz w:val="24"/>
        </w:rPr>
        <w:t>2、</w:t>
      </w:r>
      <w:r>
        <w:rPr>
          <w:rFonts w:ascii="宋体" w:hAnsi="宋体" w:eastAsia="宋体" w:cs="宋体"/>
          <w:b w:val="0"/>
          <w:bCs w:val="0"/>
          <w:color w:val="000000"/>
          <w:kern w:val="0"/>
          <w:sz w:val="24"/>
          <w:szCs w:val="24"/>
          <w:lang w:val="en-US" w:eastAsia="zh-CN" w:bidi="ar"/>
        </w:rPr>
        <w:t>本项目采用</w:t>
      </w:r>
      <w:r>
        <w:rPr>
          <w:rFonts w:ascii="宋体" w:hAnsi="宋体" w:eastAsia="宋体" w:cs="宋体"/>
          <w:b/>
          <w:bCs/>
          <w:color w:val="000000"/>
          <w:kern w:val="0"/>
          <w:sz w:val="24"/>
          <w:szCs w:val="24"/>
          <w:lang w:val="en-US" w:eastAsia="zh-CN" w:bidi="ar"/>
        </w:rPr>
        <w:t>总价包干</w:t>
      </w:r>
      <w:r>
        <w:rPr>
          <w:rFonts w:hint="eastAsia" w:ascii="宋体" w:hAnsi="宋体" w:eastAsia="宋体"/>
          <w:sz w:val="24"/>
        </w:rPr>
        <w:t>，报价包含必要</w:t>
      </w:r>
      <w:r>
        <w:rPr>
          <w:rFonts w:hint="eastAsia" w:ascii="宋体" w:hAnsi="宋体" w:eastAsia="宋体"/>
          <w:sz w:val="24"/>
          <w:lang w:val="en-US" w:eastAsia="zh-CN"/>
        </w:rPr>
        <w:t>运输费</w:t>
      </w:r>
      <w:r>
        <w:rPr>
          <w:rFonts w:hint="eastAsia" w:ascii="宋体" w:hAnsi="宋体" w:eastAsia="宋体"/>
          <w:sz w:val="24"/>
        </w:rPr>
        <w:t>、</w:t>
      </w:r>
      <w:r>
        <w:rPr>
          <w:rFonts w:hint="eastAsia" w:ascii="宋体" w:hAnsi="宋体" w:eastAsia="宋体"/>
          <w:sz w:val="24"/>
          <w:lang w:val="en-US" w:eastAsia="zh-CN"/>
        </w:rPr>
        <w:t>搬运费、</w:t>
      </w:r>
      <w:r>
        <w:rPr>
          <w:rFonts w:hint="eastAsia" w:ascii="宋体" w:hAnsi="宋体" w:eastAsia="宋体"/>
          <w:sz w:val="24"/>
        </w:rPr>
        <w:t xml:space="preserve">保险及耗材费、税费、售后服务费等完成本项目所需一切费用。供应商需自行考虑各种风险，谨慎报价。 </w:t>
      </w:r>
    </w:p>
    <w:p w14:paraId="3CB5CE31">
      <w:pPr>
        <w:spacing w:line="360" w:lineRule="auto"/>
        <w:ind w:firstLine="480" w:firstLineChars="200"/>
        <w:rPr>
          <w:rFonts w:hint="eastAsia" w:ascii="宋体" w:hAnsi="宋体" w:eastAsia="宋体" w:cs="宋体"/>
          <w:sz w:val="24"/>
          <w:szCs w:val="24"/>
        </w:rPr>
      </w:pPr>
      <w:r>
        <w:rPr>
          <w:rFonts w:hint="eastAsia" w:ascii="宋体" w:hAnsi="宋体" w:eastAsia="宋体"/>
          <w:sz w:val="24"/>
        </w:rPr>
        <w:t>3、</w:t>
      </w:r>
      <w:r>
        <w:rPr>
          <w:rFonts w:hint="eastAsia" w:ascii="宋体" w:hAnsi="宋体" w:eastAsia="宋体" w:cs="宋体"/>
          <w:sz w:val="24"/>
          <w:szCs w:val="24"/>
        </w:rPr>
        <w:t>供应商名称与市场监管部门或其他行政机关颁发的可以合法开展业务的执照或证书一致。</w:t>
      </w:r>
    </w:p>
    <w:p w14:paraId="58217FAD">
      <w:pPr>
        <w:spacing w:line="360" w:lineRule="auto"/>
        <w:ind w:firstLine="480" w:firstLineChars="200"/>
        <w:rPr>
          <w:rFonts w:hint="eastAsia" w:ascii="宋体" w:hAnsi="宋体" w:eastAsia="宋体"/>
          <w:sz w:val="24"/>
          <w:lang w:val="en-US" w:eastAsia="zh-CN"/>
        </w:rPr>
      </w:pPr>
      <w:r>
        <w:rPr>
          <w:rFonts w:hint="eastAsia" w:ascii="宋体" w:hAnsi="宋体" w:eastAsia="宋体"/>
          <w:sz w:val="24"/>
          <w:lang w:val="en-US" w:eastAsia="zh-CN"/>
        </w:rPr>
        <w:t>4、自合同签订后15日内完成灯具供货服务，并经采购人验收合格。如供应商在合同期内未完成供货并经采购人验收合格，每延期一天采购人按照合同金额的3</w:t>
      </w:r>
      <w:r>
        <w:rPr>
          <w:rFonts w:hint="default" w:ascii="Arial" w:hAnsi="Arial" w:eastAsia="宋体" w:cs="Arial"/>
          <w:sz w:val="24"/>
          <w:lang w:val="en-US" w:eastAsia="zh-CN"/>
        </w:rPr>
        <w:t>‰</w:t>
      </w:r>
      <w:r>
        <w:rPr>
          <w:rFonts w:hint="eastAsia" w:ascii="宋体" w:hAnsi="宋体" w:eastAsia="宋体"/>
          <w:sz w:val="24"/>
          <w:lang w:val="en-US" w:eastAsia="zh-CN"/>
        </w:rPr>
        <w:t>扣除违约金。</w:t>
      </w:r>
    </w:p>
    <w:p w14:paraId="5B6F5C78">
      <w:pPr>
        <w:widowControl/>
        <w:ind w:firstLine="480" w:firstLineChars="200"/>
        <w:jc w:val="left"/>
        <w:rPr>
          <w:rFonts w:ascii="宋体" w:hAnsi="宋体" w:eastAsia="宋体"/>
          <w:sz w:val="24"/>
        </w:rPr>
      </w:pPr>
      <w:r>
        <w:rPr>
          <w:rFonts w:hint="eastAsia" w:ascii="宋体" w:hAnsi="宋体" w:eastAsia="宋体"/>
          <w:sz w:val="24"/>
          <w:lang w:val="en-US" w:eastAsia="zh-CN"/>
        </w:rPr>
        <w:t>5、</w:t>
      </w:r>
      <w:r>
        <w:rPr>
          <w:rFonts w:ascii="宋体" w:hAnsi="宋体" w:eastAsia="宋体"/>
          <w:sz w:val="24"/>
        </w:rPr>
        <w:t>不论结果如何，</w:t>
      </w:r>
      <w:r>
        <w:rPr>
          <w:rFonts w:hint="eastAsia" w:ascii="宋体" w:hAnsi="宋体" w:eastAsia="宋体"/>
          <w:sz w:val="24"/>
        </w:rPr>
        <w:t>供应商</w:t>
      </w:r>
      <w:r>
        <w:rPr>
          <w:rFonts w:ascii="宋体" w:hAnsi="宋体" w:eastAsia="宋体"/>
          <w:sz w:val="24"/>
        </w:rPr>
        <w:t>均应自行承担</w:t>
      </w:r>
      <w:r>
        <w:rPr>
          <w:rFonts w:hint="eastAsia" w:ascii="宋体" w:hAnsi="宋体" w:eastAsia="宋体"/>
          <w:sz w:val="24"/>
        </w:rPr>
        <w:t>报价文件制作的</w:t>
      </w:r>
      <w:r>
        <w:rPr>
          <w:rFonts w:ascii="宋体" w:hAnsi="宋体" w:eastAsia="宋体"/>
          <w:sz w:val="24"/>
        </w:rPr>
        <w:t>全部费用。</w:t>
      </w:r>
    </w:p>
    <w:p w14:paraId="2F509A6A">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、质量及质保期</w:t>
      </w:r>
    </w:p>
    <w:p w14:paraId="6FF3922E">
      <w:pPr>
        <w:spacing w:line="360" w:lineRule="auto"/>
        <w:ind w:firstLine="480" w:firstLineChars="200"/>
        <w:rPr>
          <w:rFonts w:hint="eastAsia" w:ascii="宋体" w:hAnsi="宋体" w:eastAsia="宋体"/>
          <w:sz w:val="24"/>
        </w:rPr>
      </w:pPr>
      <w:r>
        <w:rPr>
          <w:rFonts w:hint="eastAsia" w:ascii="宋体" w:hAnsi="宋体" w:eastAsia="宋体"/>
          <w:sz w:val="24"/>
        </w:rPr>
        <w:t>1、</w:t>
      </w:r>
      <w:r>
        <w:rPr>
          <w:rFonts w:hint="eastAsia" w:ascii="宋体" w:hAnsi="宋体" w:eastAsia="宋体"/>
          <w:sz w:val="24"/>
          <w:lang w:val="en-US" w:eastAsia="zh-CN"/>
        </w:rPr>
        <w:t>灯具应符合《GB17625.1-2022</w:t>
      </w:r>
      <w:r>
        <w:rPr>
          <w:rFonts w:hint="eastAsia" w:ascii="宋体" w:hAnsi="宋体" w:eastAsia="宋体"/>
          <w:sz w:val="24"/>
          <w:lang w:val="en-US" w:eastAsia="zh-CN"/>
        </w:rPr>
        <w:t>》</w:t>
      </w:r>
      <w:r>
        <w:rPr>
          <w:rFonts w:hint="eastAsia" w:ascii="宋体" w:hAnsi="宋体" w:eastAsia="宋体"/>
          <w:sz w:val="24"/>
          <w:lang w:val="en-US" w:eastAsia="zh-CN"/>
        </w:rPr>
        <w:t>;《GB/T 17743-2021</w:t>
      </w:r>
      <w:r>
        <w:rPr>
          <w:rFonts w:hint="eastAsia" w:ascii="宋体" w:hAnsi="宋体" w:eastAsia="宋体"/>
          <w:sz w:val="24"/>
          <w:lang w:val="en-US" w:eastAsia="zh-CN"/>
        </w:rPr>
        <w:t>》</w:t>
      </w:r>
      <w:r>
        <w:rPr>
          <w:rFonts w:hint="eastAsia" w:ascii="宋体" w:hAnsi="宋体" w:eastAsia="宋体"/>
          <w:sz w:val="24"/>
          <w:lang w:val="en-US" w:eastAsia="zh-CN"/>
        </w:rPr>
        <w:t>;《GB 7000.1-2015</w:t>
      </w:r>
      <w:r>
        <w:rPr>
          <w:rFonts w:hint="eastAsia" w:ascii="宋体" w:hAnsi="宋体" w:eastAsia="宋体"/>
          <w:sz w:val="24"/>
          <w:lang w:val="en-US" w:eastAsia="zh-CN"/>
        </w:rPr>
        <w:t>》</w:t>
      </w:r>
      <w:r>
        <w:rPr>
          <w:rFonts w:hint="eastAsia" w:ascii="宋体" w:hAnsi="宋体" w:eastAsia="宋体"/>
          <w:sz w:val="24"/>
          <w:lang w:val="en-US" w:eastAsia="zh-CN"/>
        </w:rPr>
        <w:t>;《GB 7000.202-2008</w:t>
      </w:r>
      <w:r>
        <w:rPr>
          <w:rFonts w:hint="eastAsia" w:ascii="宋体" w:hAnsi="宋体" w:eastAsia="宋体"/>
          <w:sz w:val="24"/>
          <w:lang w:val="en-US" w:eastAsia="zh-CN"/>
        </w:rPr>
        <w:t>》等产品技术和标准要求</w:t>
      </w:r>
      <w:r>
        <w:rPr>
          <w:rFonts w:hint="eastAsia" w:ascii="宋体" w:hAnsi="宋体" w:eastAsia="宋体"/>
          <w:sz w:val="24"/>
        </w:rPr>
        <w:t>。</w:t>
      </w:r>
    </w:p>
    <w:p w14:paraId="254DC527">
      <w:pPr>
        <w:spacing w:line="360" w:lineRule="auto"/>
        <w:ind w:firstLine="480" w:firstLineChars="200"/>
        <w:rPr>
          <w:rFonts w:hint="eastAsia" w:ascii="宋体" w:hAnsi="宋体" w:eastAsia="宋体"/>
          <w:sz w:val="24"/>
          <w:lang w:val="en-US" w:eastAsia="zh-CN"/>
        </w:rPr>
      </w:pPr>
      <w:r>
        <w:rPr>
          <w:rFonts w:hint="eastAsia" w:ascii="宋体" w:hAnsi="宋体" w:eastAsia="宋体"/>
          <w:sz w:val="24"/>
        </w:rPr>
        <w:t>2、</w:t>
      </w:r>
      <w:r>
        <w:rPr>
          <w:rFonts w:hint="eastAsia" w:ascii="宋体" w:hAnsi="宋体" w:eastAsia="宋体"/>
          <w:sz w:val="24"/>
          <w:lang w:val="en-US" w:eastAsia="zh-CN"/>
        </w:rPr>
        <w:t>灯具应具有第三方专业检测机构出具的质量检测报告。</w:t>
      </w:r>
    </w:p>
    <w:p w14:paraId="276DFE0B">
      <w:pPr>
        <w:spacing w:line="360" w:lineRule="auto"/>
        <w:ind w:firstLine="480" w:firstLineChars="200"/>
        <w:rPr>
          <w:rFonts w:ascii="宋体" w:hAnsi="宋体" w:eastAsia="宋体"/>
          <w:sz w:val="24"/>
        </w:rPr>
      </w:pPr>
      <w:r>
        <w:rPr>
          <w:rFonts w:hint="eastAsia" w:ascii="宋体" w:hAnsi="宋体" w:eastAsia="宋体"/>
          <w:sz w:val="24"/>
          <w:lang w:val="en-US" w:eastAsia="zh-CN"/>
        </w:rPr>
        <w:t>3、灯具</w:t>
      </w:r>
      <w:r>
        <w:rPr>
          <w:rFonts w:hint="eastAsia" w:ascii="宋体" w:hAnsi="宋体" w:eastAsia="宋体"/>
          <w:sz w:val="24"/>
        </w:rPr>
        <w:t>质量标准应不低于国家或行业标准，应满足采购人的正常使用用途，本项目质保</w:t>
      </w:r>
      <w:r>
        <w:rPr>
          <w:rFonts w:hint="eastAsia" w:ascii="宋体" w:hAnsi="宋体" w:eastAsia="宋体"/>
          <w:sz w:val="24"/>
          <w:lang w:val="en-US" w:eastAsia="zh-CN"/>
        </w:rPr>
        <w:t>期壹年</w:t>
      </w:r>
      <w:r>
        <w:rPr>
          <w:rFonts w:hint="eastAsia" w:ascii="宋体" w:hAnsi="宋体" w:eastAsia="宋体"/>
          <w:sz w:val="24"/>
        </w:rPr>
        <w:t>，质保期间</w:t>
      </w:r>
      <w:r>
        <w:rPr>
          <w:rFonts w:hint="eastAsia" w:ascii="宋体" w:hAnsi="宋体" w:eastAsia="宋体"/>
          <w:sz w:val="24"/>
          <w:lang w:val="en-US" w:eastAsia="zh-CN"/>
        </w:rPr>
        <w:t>灯具</w:t>
      </w:r>
      <w:r>
        <w:rPr>
          <w:rFonts w:hint="eastAsia" w:ascii="宋体" w:hAnsi="宋体" w:eastAsia="宋体"/>
          <w:sz w:val="24"/>
        </w:rPr>
        <w:t>出现故障，</w:t>
      </w:r>
      <w:r>
        <w:rPr>
          <w:rFonts w:hint="eastAsia" w:ascii="宋体" w:hAnsi="宋体" w:eastAsia="宋体"/>
          <w:sz w:val="24"/>
          <w:lang w:val="en-US" w:eastAsia="zh-CN"/>
        </w:rPr>
        <w:t>供应商应</w:t>
      </w:r>
      <w:r>
        <w:rPr>
          <w:rFonts w:hint="eastAsia" w:ascii="宋体" w:hAnsi="宋体" w:eastAsia="宋体"/>
          <w:sz w:val="24"/>
          <w:lang w:eastAsia="zh-CN"/>
        </w:rPr>
        <w:t>在</w:t>
      </w:r>
      <w:r>
        <w:rPr>
          <w:rFonts w:hint="eastAsia" w:ascii="宋体" w:hAnsi="宋体" w:eastAsia="宋体"/>
          <w:sz w:val="24"/>
        </w:rPr>
        <w:t>24小时</w:t>
      </w:r>
      <w:r>
        <w:rPr>
          <w:rFonts w:hint="eastAsia" w:ascii="宋体" w:hAnsi="宋体" w:eastAsia="宋体"/>
          <w:sz w:val="24"/>
          <w:lang w:eastAsia="zh-CN"/>
        </w:rPr>
        <w:t>内</w:t>
      </w:r>
      <w:r>
        <w:rPr>
          <w:rFonts w:hint="eastAsia" w:ascii="宋体" w:hAnsi="宋体" w:eastAsia="宋体"/>
          <w:sz w:val="24"/>
          <w:lang w:val="en-US" w:eastAsia="zh-CN"/>
        </w:rPr>
        <w:t>予以更换</w:t>
      </w:r>
      <w:r>
        <w:rPr>
          <w:rFonts w:hint="eastAsia" w:ascii="宋体" w:hAnsi="宋体" w:eastAsia="宋体"/>
          <w:sz w:val="24"/>
        </w:rPr>
        <w:t>，</w:t>
      </w:r>
      <w:r>
        <w:rPr>
          <w:rFonts w:hint="eastAsia" w:ascii="宋体" w:hAnsi="宋体" w:eastAsia="宋体"/>
          <w:sz w:val="24"/>
          <w:lang w:val="en-US" w:eastAsia="zh-CN"/>
        </w:rPr>
        <w:t>若超期未更换</w:t>
      </w:r>
      <w:r>
        <w:rPr>
          <w:rFonts w:hint="eastAsia" w:ascii="宋体" w:hAnsi="宋体" w:eastAsia="宋体"/>
          <w:sz w:val="24"/>
        </w:rPr>
        <w:t>采购人可委托第三方进行</w:t>
      </w:r>
      <w:r>
        <w:rPr>
          <w:rFonts w:hint="eastAsia" w:ascii="宋体" w:hAnsi="宋体" w:eastAsia="宋体"/>
          <w:sz w:val="24"/>
          <w:lang w:val="en-US" w:eastAsia="zh-CN"/>
        </w:rPr>
        <w:t>更换</w:t>
      </w:r>
      <w:r>
        <w:rPr>
          <w:rFonts w:hint="eastAsia" w:ascii="宋体" w:hAnsi="宋体" w:eastAsia="宋体"/>
          <w:sz w:val="24"/>
        </w:rPr>
        <w:t>，所产生的所有费用均由中标供应商承担，包括但不限于材料费、</w:t>
      </w:r>
      <w:r>
        <w:rPr>
          <w:rFonts w:hint="eastAsia" w:ascii="宋体" w:hAnsi="宋体" w:eastAsia="宋体"/>
          <w:sz w:val="24"/>
          <w:lang w:val="en-US" w:eastAsia="zh-CN"/>
        </w:rPr>
        <w:t>运费</w:t>
      </w:r>
      <w:r>
        <w:rPr>
          <w:rFonts w:hint="eastAsia" w:ascii="宋体" w:hAnsi="宋体" w:eastAsia="宋体"/>
          <w:sz w:val="24"/>
        </w:rPr>
        <w:t>以及因此给采购人所造成的直接及间接损失。</w:t>
      </w:r>
    </w:p>
    <w:p w14:paraId="14353701">
      <w:pPr>
        <w:autoSpaceDE w:val="0"/>
        <w:autoSpaceDN w:val="0"/>
        <w:adjustRightInd w:val="0"/>
        <w:spacing w:before="156" w:beforeLines="50" w:line="360" w:lineRule="auto"/>
        <w:ind w:firstLine="439" w:firstLineChars="182"/>
        <w:jc w:val="left"/>
        <w:rPr>
          <w:rFonts w:hint="default" w:ascii="宋体" w:hAnsi="宋体" w:eastAsia="宋体"/>
          <w:b/>
          <w:bCs/>
          <w:sz w:val="24"/>
          <w:szCs w:val="18"/>
          <w:lang w:val="en-US" w:eastAsia="zh-CN"/>
        </w:rPr>
      </w:pPr>
      <w:r>
        <w:rPr>
          <w:rFonts w:hint="eastAsia" w:ascii="宋体" w:hAnsi="宋体" w:eastAsia="宋体"/>
          <w:b/>
          <w:bCs/>
          <w:sz w:val="24"/>
          <w:szCs w:val="18"/>
        </w:rPr>
        <w:t>九、</w:t>
      </w:r>
      <w:r>
        <w:rPr>
          <w:rFonts w:hint="eastAsia" w:ascii="宋体" w:hAnsi="宋体" w:eastAsia="宋体"/>
          <w:b/>
          <w:bCs/>
          <w:sz w:val="24"/>
          <w:szCs w:val="18"/>
          <w:lang w:val="en-US" w:eastAsia="zh-CN"/>
        </w:rPr>
        <w:t>货物交付地点及要求</w:t>
      </w:r>
    </w:p>
    <w:p w14:paraId="791B1A9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交付指定地点为合肥市蜀山区仙龙湖路999号。</w:t>
      </w:r>
    </w:p>
    <w:p w14:paraId="71A28742">
      <w:pPr>
        <w:spacing w:line="360" w:lineRule="auto"/>
        <w:ind w:firstLine="480" w:firstLineChars="200"/>
        <w:rPr>
          <w:rFonts w:hint="eastAsia" w:ascii="宋体" w:hAnsi="宋体" w:eastAsia="宋体"/>
          <w:sz w:val="24"/>
          <w:lang w:val="en-US" w:eastAsia="zh-CN"/>
        </w:rPr>
      </w:pPr>
      <w:r>
        <w:rPr>
          <w:rFonts w:hint="eastAsia" w:ascii="宋体" w:hAnsi="宋体" w:eastAsia="宋体" w:cs="宋体"/>
          <w:sz w:val="24"/>
          <w:szCs w:val="24"/>
          <w:lang w:val="en-US" w:eastAsia="zh-CN"/>
        </w:rPr>
        <w:t>2、货物交付时应提供灯具出厂合格证、</w:t>
      </w:r>
      <w:r>
        <w:rPr>
          <w:rFonts w:hint="eastAsia" w:ascii="宋体" w:hAnsi="宋体" w:eastAsia="宋体"/>
          <w:sz w:val="24"/>
          <w:lang w:val="en-US" w:eastAsia="zh-CN"/>
        </w:rPr>
        <w:t>第三方检测机构出具的质量检测报告。</w:t>
      </w:r>
    </w:p>
    <w:p w14:paraId="6F88E46F">
      <w:pPr>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39" w:firstLineChars="182"/>
        <w:jc w:val="left"/>
        <w:textAlignment w:val="auto"/>
        <w:rPr>
          <w:rFonts w:hint="default" w:ascii="宋体" w:hAnsi="宋体" w:eastAsia="宋体"/>
          <w:b/>
          <w:bCs/>
          <w:sz w:val="24"/>
          <w:szCs w:val="18"/>
          <w:lang w:val="en-US" w:eastAsia="zh-CN"/>
        </w:rPr>
      </w:pPr>
      <w:r>
        <w:rPr>
          <w:rFonts w:hint="eastAsia" w:ascii="宋体" w:hAnsi="宋体" w:eastAsia="宋体"/>
          <w:b/>
          <w:bCs/>
          <w:sz w:val="24"/>
          <w:szCs w:val="18"/>
          <w:lang w:val="en-US" w:eastAsia="zh-CN"/>
        </w:rPr>
        <w:t>十、评审办法及标准</w:t>
      </w:r>
    </w:p>
    <w:p w14:paraId="7B928E6C">
      <w:pPr>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 xml:space="preserve"> </w:t>
      </w:r>
      <w:r>
        <w:rPr>
          <w:rFonts w:hint="eastAsia" w:ascii="宋体" w:hAnsi="宋体" w:eastAsia="宋体" w:cs="宋体"/>
          <w:sz w:val="24"/>
          <w:szCs w:val="24"/>
          <w:lang w:val="en-US" w:eastAsia="zh-CN"/>
        </w:rPr>
        <w:t xml:space="preserve"> 1、评审小组由安徽省地质博物馆指定相关人员组成。</w:t>
      </w:r>
    </w:p>
    <w:p w14:paraId="2BE8ACA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2、评审小组负责项目采购的全过程，包括对供应商营业执照和文件的审查评价等。</w:t>
      </w:r>
    </w:p>
    <w:p w14:paraId="4B9EA4BE">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3、供应商报价文件应密封并在规定时间内送至合肥市蜀山区仙龙湖路999号101室。</w:t>
      </w:r>
    </w:p>
    <w:p w14:paraId="7686F0A6">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4、评审</w:t>
      </w:r>
      <w:r>
        <w:rPr>
          <w:rFonts w:hint="default" w:ascii="宋体" w:hAnsi="宋体" w:eastAsia="宋体" w:cs="宋体"/>
          <w:sz w:val="24"/>
          <w:szCs w:val="24"/>
          <w:lang w:val="en-US" w:eastAsia="zh-CN"/>
        </w:rPr>
        <w:t>结果在安徽省地质博物馆官网发布公告。</w:t>
      </w:r>
    </w:p>
    <w:p w14:paraId="3BD75928">
      <w:pPr>
        <w:pStyle w:val="15"/>
        <w:ind w:firstLine="482" w:firstLineChars="200"/>
        <w:rPr>
          <w:rFonts w:ascii="仿宋" w:hAnsi="仿宋" w:eastAsia="仿宋"/>
        </w:rPr>
      </w:pPr>
      <w:r>
        <w:rPr>
          <w:rFonts w:hint="eastAsia" w:ascii="宋体" w:hAnsi="宋体" w:eastAsia="宋体" w:cs="@仿宋_GB2312"/>
          <w:b/>
          <w:bCs/>
          <w:kern w:val="2"/>
          <w:sz w:val="24"/>
          <w:szCs w:val="18"/>
          <w:lang w:val="en-US" w:eastAsia="zh-CN" w:bidi="ar-SA"/>
        </w:rPr>
        <w:t>十一、</w:t>
      </w:r>
      <w:r>
        <w:rPr>
          <w:rFonts w:hint="eastAsia" w:ascii="宋体" w:hAnsi="宋体" w:eastAsia="宋体" w:cs="宋体"/>
          <w:kern w:val="2"/>
          <w:sz w:val="24"/>
          <w:szCs w:val="24"/>
          <w:lang w:val="en-US" w:eastAsia="zh-CN" w:bidi="ar-SA"/>
        </w:rPr>
        <w:t>比选</w:t>
      </w:r>
      <w:r>
        <w:rPr>
          <w:rFonts w:hint="default" w:ascii="宋体" w:hAnsi="宋体" w:eastAsia="宋体" w:cs="宋体"/>
          <w:kern w:val="2"/>
          <w:sz w:val="24"/>
          <w:szCs w:val="24"/>
          <w:lang w:val="en-US" w:eastAsia="zh-CN" w:bidi="ar-SA"/>
        </w:rPr>
        <w:t>评审办法</w:t>
      </w:r>
    </w:p>
    <w:tbl>
      <w:tblPr>
        <w:tblStyle w:val="17"/>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9"/>
        <w:gridCol w:w="1455"/>
        <w:gridCol w:w="5430"/>
      </w:tblGrid>
      <w:tr w14:paraId="7162B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349" w:type="dxa"/>
            <w:noWrap w:val="0"/>
            <w:vAlign w:val="center"/>
          </w:tcPr>
          <w:p w14:paraId="26CE21FD">
            <w:pPr>
              <w:widowControl/>
              <w:wordWrap w:val="0"/>
              <w:adjustRightInd w:val="0"/>
              <w:snapToGrid w:val="0"/>
              <w:spacing w:line="300" w:lineRule="auto"/>
              <w:jc w:val="center"/>
              <w:rPr>
                <w:rFonts w:hint="eastAsia" w:ascii="宋体" w:hAnsi="宋体" w:eastAsia="宋体" w:cs="宋体"/>
                <w:b/>
                <w:kern w:val="0"/>
                <w:szCs w:val="21"/>
              </w:rPr>
            </w:pPr>
            <w:r>
              <w:rPr>
                <w:rFonts w:hint="eastAsia" w:ascii="宋体" w:hAnsi="宋体" w:eastAsia="宋体" w:cs="宋体"/>
                <w:b/>
                <w:kern w:val="0"/>
                <w:szCs w:val="21"/>
              </w:rPr>
              <w:t>评审项</w:t>
            </w:r>
          </w:p>
        </w:tc>
        <w:tc>
          <w:tcPr>
            <w:tcW w:w="1455" w:type="dxa"/>
            <w:noWrap w:val="0"/>
            <w:vAlign w:val="center"/>
          </w:tcPr>
          <w:p w14:paraId="2C3DAF51">
            <w:pPr>
              <w:widowControl/>
              <w:wordWrap w:val="0"/>
              <w:adjustRightInd w:val="0"/>
              <w:snapToGrid w:val="0"/>
              <w:spacing w:line="300" w:lineRule="auto"/>
              <w:jc w:val="center"/>
              <w:rPr>
                <w:rFonts w:hint="eastAsia" w:ascii="宋体" w:hAnsi="宋体" w:eastAsia="宋体" w:cs="宋体"/>
                <w:b/>
                <w:kern w:val="0"/>
                <w:szCs w:val="21"/>
              </w:rPr>
            </w:pPr>
            <w:r>
              <w:rPr>
                <w:rFonts w:hint="eastAsia" w:ascii="宋体" w:hAnsi="宋体" w:eastAsia="宋体" w:cs="宋体"/>
                <w:b/>
                <w:kern w:val="0"/>
                <w:szCs w:val="21"/>
              </w:rPr>
              <w:t>评审因素</w:t>
            </w:r>
          </w:p>
        </w:tc>
        <w:tc>
          <w:tcPr>
            <w:tcW w:w="5430" w:type="dxa"/>
            <w:noWrap w:val="0"/>
            <w:vAlign w:val="center"/>
          </w:tcPr>
          <w:p w14:paraId="1CA34069">
            <w:pPr>
              <w:widowControl/>
              <w:wordWrap w:val="0"/>
              <w:adjustRightInd w:val="0"/>
              <w:snapToGrid w:val="0"/>
              <w:spacing w:line="300" w:lineRule="auto"/>
              <w:jc w:val="center"/>
              <w:rPr>
                <w:rFonts w:hint="eastAsia" w:ascii="宋体" w:hAnsi="宋体" w:eastAsia="宋体" w:cs="宋体"/>
                <w:b/>
                <w:kern w:val="0"/>
                <w:szCs w:val="21"/>
              </w:rPr>
            </w:pPr>
            <w:r>
              <w:rPr>
                <w:rFonts w:hint="eastAsia" w:ascii="宋体" w:hAnsi="宋体" w:eastAsia="宋体" w:cs="宋体"/>
                <w:b/>
                <w:kern w:val="0"/>
                <w:szCs w:val="21"/>
              </w:rPr>
              <w:t>评审标准</w:t>
            </w:r>
          </w:p>
        </w:tc>
      </w:tr>
      <w:tr w14:paraId="2198B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49" w:type="dxa"/>
            <w:vMerge w:val="restart"/>
            <w:noWrap w:val="0"/>
            <w:vAlign w:val="center"/>
          </w:tcPr>
          <w:p w14:paraId="0E391C93">
            <w:pPr>
              <w:widowControl/>
              <w:wordWrap w:val="0"/>
              <w:adjustRightInd w:val="0"/>
              <w:snapToGrid w:val="0"/>
              <w:spacing w:line="300" w:lineRule="auto"/>
              <w:jc w:val="center"/>
              <w:rPr>
                <w:rFonts w:hint="eastAsia" w:ascii="宋体" w:hAnsi="宋体" w:eastAsia="宋体" w:cs="宋体"/>
                <w:kern w:val="0"/>
                <w:szCs w:val="21"/>
              </w:rPr>
            </w:pPr>
            <w:r>
              <w:rPr>
                <w:rFonts w:hint="eastAsia" w:ascii="宋体" w:hAnsi="宋体" w:eastAsia="宋体" w:cs="宋体"/>
                <w:kern w:val="0"/>
                <w:szCs w:val="21"/>
              </w:rPr>
              <w:t>形式评审</w:t>
            </w:r>
          </w:p>
        </w:tc>
        <w:tc>
          <w:tcPr>
            <w:tcW w:w="1455" w:type="dxa"/>
            <w:noWrap w:val="0"/>
            <w:vAlign w:val="center"/>
          </w:tcPr>
          <w:p w14:paraId="15754145">
            <w:pPr>
              <w:widowControl/>
              <w:wordWrap w:val="0"/>
              <w:adjustRightInd w:val="0"/>
              <w:snapToGrid w:val="0"/>
              <w:spacing w:line="300" w:lineRule="auto"/>
              <w:jc w:val="center"/>
              <w:rPr>
                <w:rFonts w:hint="eastAsia" w:ascii="宋体" w:hAnsi="宋体" w:eastAsia="宋体" w:cs="宋体"/>
                <w:kern w:val="0"/>
                <w:szCs w:val="21"/>
              </w:rPr>
            </w:pPr>
            <w:r>
              <w:rPr>
                <w:rFonts w:hint="eastAsia" w:ascii="宋体" w:hAnsi="宋体" w:eastAsia="宋体" w:cs="宋体"/>
                <w:kern w:val="0"/>
                <w:szCs w:val="21"/>
              </w:rPr>
              <w:t>供应商名称</w:t>
            </w:r>
          </w:p>
        </w:tc>
        <w:tc>
          <w:tcPr>
            <w:tcW w:w="5430" w:type="dxa"/>
            <w:noWrap w:val="0"/>
            <w:vAlign w:val="center"/>
          </w:tcPr>
          <w:p w14:paraId="49A98CCC">
            <w:pPr>
              <w:widowControl/>
              <w:wordWrap w:val="0"/>
              <w:adjustRightInd w:val="0"/>
              <w:snapToGrid w:val="0"/>
              <w:spacing w:line="300" w:lineRule="auto"/>
              <w:jc w:val="left"/>
              <w:rPr>
                <w:rFonts w:hint="eastAsia" w:ascii="宋体" w:hAnsi="宋体" w:eastAsia="宋体" w:cs="宋体"/>
                <w:kern w:val="0"/>
                <w:szCs w:val="21"/>
              </w:rPr>
            </w:pPr>
            <w:r>
              <w:rPr>
                <w:rFonts w:hint="eastAsia" w:ascii="宋体" w:hAnsi="宋体" w:eastAsia="宋体" w:cs="宋体"/>
                <w:kern w:val="0"/>
                <w:szCs w:val="21"/>
              </w:rPr>
              <w:t>与市场监管部门或其他行政机关颁发的可以合法开展业务的执照或证书一致（营业执照或事业单位法人证书等证明材料）</w:t>
            </w:r>
          </w:p>
        </w:tc>
      </w:tr>
      <w:tr w14:paraId="41140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49" w:type="dxa"/>
            <w:vMerge w:val="continue"/>
            <w:noWrap w:val="0"/>
            <w:vAlign w:val="center"/>
          </w:tcPr>
          <w:p w14:paraId="0C901AEE">
            <w:pPr>
              <w:widowControl/>
              <w:wordWrap w:val="0"/>
              <w:adjustRightInd w:val="0"/>
              <w:snapToGrid w:val="0"/>
              <w:spacing w:line="300" w:lineRule="auto"/>
              <w:jc w:val="center"/>
              <w:rPr>
                <w:rFonts w:hint="eastAsia" w:ascii="宋体" w:hAnsi="宋体" w:eastAsia="宋体" w:cs="宋体"/>
                <w:kern w:val="0"/>
                <w:szCs w:val="21"/>
              </w:rPr>
            </w:pPr>
          </w:p>
        </w:tc>
        <w:tc>
          <w:tcPr>
            <w:tcW w:w="1455" w:type="dxa"/>
            <w:noWrap w:val="0"/>
            <w:vAlign w:val="center"/>
          </w:tcPr>
          <w:p w14:paraId="1F7495D4">
            <w:pPr>
              <w:wordWrap w:val="0"/>
              <w:adjustRightInd w:val="0"/>
              <w:snapToGrid w:val="0"/>
              <w:spacing w:line="300" w:lineRule="auto"/>
              <w:jc w:val="center"/>
              <w:rPr>
                <w:rFonts w:hint="eastAsia" w:ascii="宋体" w:hAnsi="宋体" w:eastAsia="宋体" w:cs="宋体"/>
                <w:szCs w:val="21"/>
              </w:rPr>
            </w:pPr>
            <w:r>
              <w:rPr>
                <w:rFonts w:hint="eastAsia" w:ascii="宋体" w:hAnsi="宋体" w:eastAsia="宋体" w:cs="宋体"/>
                <w:szCs w:val="21"/>
              </w:rPr>
              <w:t>法定代表人身份证明及授权委托书</w:t>
            </w:r>
          </w:p>
        </w:tc>
        <w:tc>
          <w:tcPr>
            <w:tcW w:w="5430" w:type="dxa"/>
            <w:noWrap w:val="0"/>
            <w:vAlign w:val="center"/>
          </w:tcPr>
          <w:p w14:paraId="1316FF5E">
            <w:pPr>
              <w:wordWrap w:val="0"/>
              <w:adjustRightInd w:val="0"/>
              <w:snapToGrid w:val="0"/>
              <w:spacing w:line="300" w:lineRule="auto"/>
              <w:rPr>
                <w:rFonts w:hint="eastAsia" w:ascii="宋体" w:hAnsi="宋体" w:eastAsia="宋体" w:cs="宋体"/>
                <w:szCs w:val="21"/>
              </w:rPr>
            </w:pPr>
            <w:r>
              <w:rPr>
                <w:rFonts w:hint="eastAsia" w:ascii="宋体" w:hAnsi="宋体" w:eastAsia="宋体" w:cs="宋体"/>
                <w:szCs w:val="21"/>
              </w:rPr>
              <w:t>法定代表人身份证明及授权委托书符合</w:t>
            </w:r>
            <w:r>
              <w:rPr>
                <w:rFonts w:hint="eastAsia" w:ascii="宋体" w:hAnsi="宋体" w:eastAsia="宋体" w:cs="宋体"/>
                <w:szCs w:val="21"/>
                <w:lang w:val="en-US" w:eastAsia="zh-CN"/>
              </w:rPr>
              <w:t>比选</w:t>
            </w:r>
            <w:r>
              <w:rPr>
                <w:rFonts w:hint="eastAsia" w:ascii="宋体" w:hAnsi="宋体" w:eastAsia="宋体" w:cs="宋体"/>
                <w:szCs w:val="21"/>
              </w:rPr>
              <w:t>文件规定的格式，按规定格式签字盖章</w:t>
            </w:r>
          </w:p>
        </w:tc>
      </w:tr>
      <w:tr w14:paraId="7E44D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49" w:type="dxa"/>
            <w:vMerge w:val="restart"/>
            <w:noWrap w:val="0"/>
            <w:vAlign w:val="center"/>
          </w:tcPr>
          <w:p w14:paraId="13542377">
            <w:pPr>
              <w:widowControl/>
              <w:wordWrap w:val="0"/>
              <w:adjustRightInd w:val="0"/>
              <w:snapToGrid w:val="0"/>
              <w:spacing w:line="300" w:lineRule="auto"/>
              <w:jc w:val="center"/>
              <w:rPr>
                <w:rFonts w:hint="eastAsia" w:ascii="宋体" w:hAnsi="宋体" w:eastAsia="宋体" w:cs="宋体"/>
                <w:kern w:val="0"/>
                <w:szCs w:val="21"/>
              </w:rPr>
            </w:pPr>
            <w:r>
              <w:rPr>
                <w:rFonts w:hint="eastAsia" w:ascii="宋体" w:hAnsi="宋体" w:eastAsia="宋体" w:cs="宋体"/>
                <w:kern w:val="0"/>
                <w:szCs w:val="21"/>
              </w:rPr>
              <w:t>响应性评审</w:t>
            </w:r>
          </w:p>
        </w:tc>
        <w:tc>
          <w:tcPr>
            <w:tcW w:w="1455" w:type="dxa"/>
            <w:noWrap w:val="0"/>
            <w:vAlign w:val="center"/>
          </w:tcPr>
          <w:p w14:paraId="6DB93F3B">
            <w:pPr>
              <w:widowControl/>
              <w:wordWrap w:val="0"/>
              <w:adjustRightInd w:val="0"/>
              <w:snapToGrid w:val="0"/>
              <w:spacing w:line="300" w:lineRule="auto"/>
              <w:jc w:val="center"/>
              <w:rPr>
                <w:rFonts w:hint="eastAsia" w:ascii="宋体" w:hAnsi="宋体" w:eastAsia="宋体" w:cs="宋体"/>
                <w:szCs w:val="21"/>
              </w:rPr>
            </w:pPr>
            <w:r>
              <w:rPr>
                <w:rFonts w:hint="eastAsia" w:ascii="宋体" w:hAnsi="宋体" w:eastAsia="宋体" w:cs="宋体"/>
                <w:szCs w:val="21"/>
              </w:rPr>
              <w:t>响应报价</w:t>
            </w:r>
          </w:p>
        </w:tc>
        <w:tc>
          <w:tcPr>
            <w:tcW w:w="5430" w:type="dxa"/>
            <w:noWrap w:val="0"/>
            <w:vAlign w:val="center"/>
          </w:tcPr>
          <w:p w14:paraId="3B091ADF">
            <w:pPr>
              <w:widowControl/>
              <w:wordWrap w:val="0"/>
              <w:adjustRightInd w:val="0"/>
              <w:snapToGrid w:val="0"/>
              <w:spacing w:line="300" w:lineRule="auto"/>
              <w:jc w:val="left"/>
              <w:rPr>
                <w:rFonts w:hint="eastAsia" w:ascii="宋体" w:hAnsi="宋体" w:eastAsia="宋体" w:cs="宋体"/>
                <w:szCs w:val="21"/>
              </w:rPr>
            </w:pPr>
            <w:r>
              <w:rPr>
                <w:rFonts w:hint="eastAsia" w:ascii="宋体" w:hAnsi="宋体" w:eastAsia="宋体" w:cs="宋体"/>
                <w:szCs w:val="21"/>
              </w:rPr>
              <w:t>响应报价不得超过采购预算（最高限价），只能有一个有效报价，不得提交选择性报价。</w:t>
            </w:r>
          </w:p>
        </w:tc>
      </w:tr>
      <w:tr w14:paraId="3CD95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exact"/>
        </w:trPr>
        <w:tc>
          <w:tcPr>
            <w:tcW w:w="1349" w:type="dxa"/>
            <w:vMerge w:val="continue"/>
            <w:noWrap w:val="0"/>
            <w:vAlign w:val="center"/>
          </w:tcPr>
          <w:p w14:paraId="39047491">
            <w:pPr>
              <w:widowControl/>
              <w:wordWrap w:val="0"/>
              <w:adjustRightInd w:val="0"/>
              <w:snapToGrid w:val="0"/>
              <w:spacing w:line="300" w:lineRule="auto"/>
              <w:jc w:val="center"/>
              <w:rPr>
                <w:rFonts w:hint="eastAsia" w:ascii="宋体" w:hAnsi="宋体" w:eastAsia="宋体" w:cs="宋体"/>
                <w:kern w:val="0"/>
                <w:szCs w:val="21"/>
              </w:rPr>
            </w:pPr>
          </w:p>
        </w:tc>
        <w:tc>
          <w:tcPr>
            <w:tcW w:w="1455" w:type="dxa"/>
            <w:noWrap w:val="0"/>
            <w:vAlign w:val="center"/>
          </w:tcPr>
          <w:p w14:paraId="063D4C0D">
            <w:pPr>
              <w:widowControl/>
              <w:wordWrap w:val="0"/>
              <w:adjustRightInd w:val="0"/>
              <w:snapToGrid w:val="0"/>
              <w:spacing w:line="300" w:lineRule="auto"/>
              <w:jc w:val="center"/>
              <w:rPr>
                <w:rFonts w:hint="eastAsia" w:ascii="宋体" w:hAnsi="宋体" w:eastAsia="宋体" w:cs="宋体"/>
                <w:kern w:val="0"/>
                <w:szCs w:val="21"/>
              </w:rPr>
            </w:pPr>
            <w:r>
              <w:rPr>
                <w:rFonts w:hint="eastAsia" w:ascii="宋体" w:hAnsi="宋体" w:eastAsia="宋体" w:cs="宋体"/>
                <w:kern w:val="0"/>
                <w:szCs w:val="21"/>
              </w:rPr>
              <w:t>响应文件有效期</w:t>
            </w:r>
          </w:p>
        </w:tc>
        <w:tc>
          <w:tcPr>
            <w:tcW w:w="5430" w:type="dxa"/>
            <w:noWrap w:val="0"/>
            <w:vAlign w:val="center"/>
          </w:tcPr>
          <w:p w14:paraId="54D4598F">
            <w:pPr>
              <w:widowControl/>
              <w:wordWrap w:val="0"/>
              <w:adjustRightInd w:val="0"/>
              <w:snapToGrid w:val="0"/>
              <w:spacing w:line="300" w:lineRule="auto"/>
              <w:jc w:val="left"/>
              <w:rPr>
                <w:rFonts w:hint="eastAsia" w:ascii="宋体" w:hAnsi="宋体" w:eastAsia="宋体" w:cs="宋体"/>
                <w:kern w:val="0"/>
                <w:szCs w:val="21"/>
              </w:rPr>
            </w:pPr>
            <w:r>
              <w:rPr>
                <w:rFonts w:hint="eastAsia" w:ascii="宋体" w:hAnsi="宋体" w:eastAsia="宋体" w:cs="宋体"/>
                <w:kern w:val="0"/>
                <w:szCs w:val="21"/>
              </w:rPr>
              <w:t>应符合</w:t>
            </w:r>
            <w:r>
              <w:rPr>
                <w:rFonts w:hint="eastAsia" w:ascii="宋体" w:hAnsi="宋体" w:eastAsia="宋体" w:cs="宋体"/>
                <w:kern w:val="0"/>
                <w:szCs w:val="21"/>
                <w:lang w:val="en-US" w:eastAsia="zh-CN"/>
              </w:rPr>
              <w:t>比选</w:t>
            </w:r>
            <w:r>
              <w:rPr>
                <w:rFonts w:hint="eastAsia" w:ascii="宋体" w:hAnsi="宋体" w:eastAsia="宋体" w:cs="宋体"/>
                <w:kern w:val="0"/>
                <w:szCs w:val="21"/>
              </w:rPr>
              <w:t>文件的要求</w:t>
            </w:r>
          </w:p>
        </w:tc>
      </w:tr>
      <w:tr w14:paraId="5C735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49" w:type="dxa"/>
            <w:vMerge w:val="continue"/>
            <w:noWrap w:val="0"/>
            <w:vAlign w:val="center"/>
          </w:tcPr>
          <w:p w14:paraId="5B49746D">
            <w:pPr>
              <w:widowControl/>
              <w:wordWrap w:val="0"/>
              <w:adjustRightInd w:val="0"/>
              <w:snapToGrid w:val="0"/>
              <w:spacing w:line="300" w:lineRule="auto"/>
              <w:jc w:val="center"/>
              <w:rPr>
                <w:rFonts w:hint="eastAsia" w:ascii="宋体" w:hAnsi="宋体" w:eastAsia="宋体" w:cs="宋体"/>
                <w:kern w:val="0"/>
                <w:szCs w:val="21"/>
              </w:rPr>
            </w:pPr>
          </w:p>
        </w:tc>
        <w:tc>
          <w:tcPr>
            <w:tcW w:w="1455" w:type="dxa"/>
            <w:noWrap w:val="0"/>
            <w:vAlign w:val="center"/>
          </w:tcPr>
          <w:p w14:paraId="0AF16884">
            <w:pPr>
              <w:widowControl/>
              <w:wordWrap w:val="0"/>
              <w:adjustRightInd w:val="0"/>
              <w:snapToGrid w:val="0"/>
              <w:spacing w:line="300" w:lineRule="auto"/>
              <w:jc w:val="center"/>
              <w:rPr>
                <w:rFonts w:hint="eastAsia" w:ascii="宋体" w:hAnsi="宋体" w:eastAsia="宋体" w:cs="宋体"/>
                <w:szCs w:val="21"/>
              </w:rPr>
            </w:pPr>
            <w:r>
              <w:rPr>
                <w:rFonts w:hint="eastAsia" w:ascii="宋体" w:hAnsi="宋体" w:eastAsia="宋体" w:cs="宋体"/>
                <w:szCs w:val="21"/>
              </w:rPr>
              <w:t>服务期</w:t>
            </w:r>
          </w:p>
        </w:tc>
        <w:tc>
          <w:tcPr>
            <w:tcW w:w="5430" w:type="dxa"/>
            <w:noWrap w:val="0"/>
            <w:vAlign w:val="center"/>
          </w:tcPr>
          <w:p w14:paraId="6CB1E7C6">
            <w:pPr>
              <w:widowControl/>
              <w:wordWrap w:val="0"/>
              <w:adjustRightInd w:val="0"/>
              <w:snapToGrid w:val="0"/>
              <w:spacing w:line="300" w:lineRule="auto"/>
              <w:jc w:val="left"/>
              <w:rPr>
                <w:rFonts w:hint="eastAsia" w:ascii="宋体" w:hAnsi="宋体" w:eastAsia="宋体" w:cs="宋体"/>
                <w:szCs w:val="21"/>
              </w:rPr>
            </w:pPr>
            <w:r>
              <w:rPr>
                <w:rFonts w:hint="eastAsia" w:ascii="宋体" w:hAnsi="宋体" w:eastAsia="宋体" w:cs="宋体"/>
                <w:kern w:val="0"/>
                <w:szCs w:val="21"/>
              </w:rPr>
              <w:t>应符合</w:t>
            </w:r>
            <w:r>
              <w:rPr>
                <w:rFonts w:hint="eastAsia" w:ascii="宋体" w:hAnsi="宋体" w:eastAsia="宋体" w:cs="宋体"/>
                <w:kern w:val="0"/>
                <w:szCs w:val="21"/>
                <w:lang w:val="en-US" w:eastAsia="zh-CN"/>
              </w:rPr>
              <w:t>比选</w:t>
            </w:r>
            <w:r>
              <w:rPr>
                <w:rFonts w:hint="eastAsia" w:ascii="宋体" w:hAnsi="宋体" w:eastAsia="宋体" w:cs="宋体"/>
                <w:kern w:val="0"/>
                <w:szCs w:val="21"/>
              </w:rPr>
              <w:t>文件的要求</w:t>
            </w:r>
          </w:p>
        </w:tc>
      </w:tr>
      <w:tr w14:paraId="14349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49" w:type="dxa"/>
            <w:vMerge w:val="continue"/>
            <w:noWrap w:val="0"/>
            <w:vAlign w:val="center"/>
          </w:tcPr>
          <w:p w14:paraId="2DAF2377">
            <w:pPr>
              <w:widowControl/>
              <w:wordWrap w:val="0"/>
              <w:adjustRightInd w:val="0"/>
              <w:snapToGrid w:val="0"/>
              <w:spacing w:line="300" w:lineRule="auto"/>
              <w:jc w:val="center"/>
              <w:rPr>
                <w:rFonts w:hint="eastAsia" w:ascii="宋体" w:hAnsi="宋体" w:eastAsia="宋体" w:cs="宋体"/>
                <w:kern w:val="0"/>
                <w:szCs w:val="21"/>
              </w:rPr>
            </w:pPr>
          </w:p>
        </w:tc>
        <w:tc>
          <w:tcPr>
            <w:tcW w:w="1455" w:type="dxa"/>
            <w:noWrap w:val="0"/>
            <w:vAlign w:val="center"/>
          </w:tcPr>
          <w:p w14:paraId="41570416">
            <w:pPr>
              <w:widowControl/>
              <w:wordWrap w:val="0"/>
              <w:adjustRightInd w:val="0"/>
              <w:snapToGrid w:val="0"/>
              <w:spacing w:line="300" w:lineRule="auto"/>
              <w:jc w:val="center"/>
              <w:rPr>
                <w:rFonts w:hint="eastAsia" w:ascii="宋体" w:hAnsi="宋体" w:eastAsia="宋体" w:cs="宋体"/>
                <w:szCs w:val="21"/>
              </w:rPr>
            </w:pPr>
            <w:r>
              <w:rPr>
                <w:rFonts w:hint="eastAsia" w:ascii="宋体" w:hAnsi="宋体" w:eastAsia="宋体" w:cs="宋体"/>
                <w:szCs w:val="21"/>
              </w:rPr>
              <w:t>付款方式</w:t>
            </w:r>
          </w:p>
        </w:tc>
        <w:tc>
          <w:tcPr>
            <w:tcW w:w="5430" w:type="dxa"/>
            <w:noWrap w:val="0"/>
            <w:vAlign w:val="center"/>
          </w:tcPr>
          <w:p w14:paraId="4C8D2C4C">
            <w:pPr>
              <w:widowControl/>
              <w:wordWrap w:val="0"/>
              <w:adjustRightInd w:val="0"/>
              <w:snapToGrid w:val="0"/>
              <w:spacing w:line="300" w:lineRule="auto"/>
              <w:jc w:val="left"/>
              <w:rPr>
                <w:rFonts w:hint="eastAsia" w:ascii="宋体" w:hAnsi="宋体" w:eastAsia="宋体" w:cs="宋体"/>
                <w:szCs w:val="21"/>
              </w:rPr>
            </w:pPr>
            <w:r>
              <w:rPr>
                <w:rFonts w:hint="eastAsia" w:ascii="宋体" w:hAnsi="宋体" w:eastAsia="宋体" w:cs="宋体"/>
                <w:kern w:val="0"/>
                <w:szCs w:val="21"/>
              </w:rPr>
              <w:t>应符合</w:t>
            </w:r>
            <w:r>
              <w:rPr>
                <w:rFonts w:hint="eastAsia" w:ascii="宋体" w:hAnsi="宋体" w:eastAsia="宋体" w:cs="宋体"/>
                <w:kern w:val="0"/>
                <w:szCs w:val="21"/>
                <w:lang w:val="en-US" w:eastAsia="zh-CN"/>
              </w:rPr>
              <w:t>比选</w:t>
            </w:r>
            <w:r>
              <w:rPr>
                <w:rFonts w:hint="eastAsia" w:ascii="宋体" w:hAnsi="宋体" w:eastAsia="宋体" w:cs="宋体"/>
                <w:kern w:val="0"/>
                <w:szCs w:val="21"/>
              </w:rPr>
              <w:t>文件的要求</w:t>
            </w:r>
          </w:p>
        </w:tc>
      </w:tr>
      <w:tr w14:paraId="465F9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349" w:type="dxa"/>
            <w:vMerge w:val="continue"/>
            <w:noWrap w:val="0"/>
            <w:vAlign w:val="center"/>
          </w:tcPr>
          <w:p w14:paraId="2F948172">
            <w:pPr>
              <w:widowControl/>
              <w:wordWrap w:val="0"/>
              <w:adjustRightInd w:val="0"/>
              <w:snapToGrid w:val="0"/>
              <w:spacing w:line="300" w:lineRule="auto"/>
              <w:jc w:val="center"/>
              <w:rPr>
                <w:rFonts w:hint="eastAsia" w:ascii="宋体" w:hAnsi="宋体" w:eastAsia="宋体" w:cs="宋体"/>
                <w:kern w:val="0"/>
                <w:szCs w:val="21"/>
              </w:rPr>
            </w:pPr>
          </w:p>
        </w:tc>
        <w:tc>
          <w:tcPr>
            <w:tcW w:w="1455" w:type="dxa"/>
            <w:noWrap w:val="0"/>
            <w:vAlign w:val="center"/>
          </w:tcPr>
          <w:p w14:paraId="41DC3E53">
            <w:pPr>
              <w:widowControl/>
              <w:wordWrap w:val="0"/>
              <w:adjustRightInd w:val="0"/>
              <w:snapToGrid w:val="0"/>
              <w:spacing w:line="300" w:lineRule="auto"/>
              <w:jc w:val="center"/>
              <w:rPr>
                <w:rFonts w:hint="eastAsia" w:ascii="宋体" w:hAnsi="宋体" w:eastAsia="宋体" w:cs="宋体"/>
                <w:szCs w:val="21"/>
              </w:rPr>
            </w:pPr>
            <w:r>
              <w:rPr>
                <w:rFonts w:hint="eastAsia" w:ascii="宋体" w:hAnsi="宋体" w:eastAsia="宋体" w:cs="宋体"/>
                <w:szCs w:val="21"/>
                <w:lang w:val="en-US" w:eastAsia="zh-CN"/>
              </w:rPr>
              <w:t>货物</w:t>
            </w:r>
            <w:r>
              <w:rPr>
                <w:rFonts w:hint="eastAsia" w:ascii="宋体" w:hAnsi="宋体" w:eastAsia="宋体" w:cs="宋体"/>
                <w:szCs w:val="21"/>
              </w:rPr>
              <w:t>质量</w:t>
            </w:r>
          </w:p>
        </w:tc>
        <w:tc>
          <w:tcPr>
            <w:tcW w:w="5430" w:type="dxa"/>
            <w:noWrap w:val="0"/>
            <w:vAlign w:val="center"/>
          </w:tcPr>
          <w:p w14:paraId="208DE64E">
            <w:pPr>
              <w:widowControl/>
              <w:wordWrap w:val="0"/>
              <w:adjustRightInd w:val="0"/>
              <w:snapToGrid w:val="0"/>
              <w:spacing w:line="300" w:lineRule="auto"/>
              <w:jc w:val="left"/>
              <w:rPr>
                <w:rFonts w:hint="eastAsia" w:ascii="宋体" w:hAnsi="宋体" w:eastAsia="宋体" w:cs="宋体"/>
                <w:szCs w:val="21"/>
              </w:rPr>
            </w:pPr>
            <w:r>
              <w:rPr>
                <w:rFonts w:hint="eastAsia" w:ascii="宋体" w:hAnsi="宋体" w:eastAsia="宋体" w:cs="宋体"/>
                <w:kern w:val="0"/>
                <w:szCs w:val="21"/>
              </w:rPr>
              <w:t>应符合</w:t>
            </w:r>
            <w:r>
              <w:rPr>
                <w:rFonts w:hint="eastAsia" w:ascii="宋体" w:hAnsi="宋体" w:eastAsia="宋体" w:cs="宋体"/>
                <w:kern w:val="0"/>
                <w:szCs w:val="21"/>
                <w:lang w:val="en-US" w:eastAsia="zh-CN"/>
              </w:rPr>
              <w:t>比选</w:t>
            </w:r>
            <w:r>
              <w:rPr>
                <w:rFonts w:hint="eastAsia" w:ascii="宋体" w:hAnsi="宋体" w:eastAsia="宋体" w:cs="宋体"/>
                <w:kern w:val="0"/>
                <w:szCs w:val="21"/>
              </w:rPr>
              <w:t>文件的要求</w:t>
            </w:r>
          </w:p>
        </w:tc>
      </w:tr>
    </w:tbl>
    <w:p w14:paraId="533193DB">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D754E"/>
    <w:multiLevelType w:val="singleLevel"/>
    <w:tmpl w:val="385D754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NTIwZTMzZGY3ZjQwMGY4MjFmY2Q5NGZhMjI5YTcifQ=="/>
  </w:docVars>
  <w:rsids>
    <w:rsidRoot w:val="00000000"/>
    <w:rsid w:val="0078311E"/>
    <w:rsid w:val="03EC36A9"/>
    <w:rsid w:val="04CE3DC9"/>
    <w:rsid w:val="04F431BD"/>
    <w:rsid w:val="05FA0293"/>
    <w:rsid w:val="09951829"/>
    <w:rsid w:val="0C880697"/>
    <w:rsid w:val="0D411534"/>
    <w:rsid w:val="0DDF2809"/>
    <w:rsid w:val="0DEE4FFA"/>
    <w:rsid w:val="0E0A3FD5"/>
    <w:rsid w:val="0FB073FC"/>
    <w:rsid w:val="10245E17"/>
    <w:rsid w:val="133F6E38"/>
    <w:rsid w:val="1673476A"/>
    <w:rsid w:val="16B427FE"/>
    <w:rsid w:val="18D5348F"/>
    <w:rsid w:val="1A51058E"/>
    <w:rsid w:val="1AB74943"/>
    <w:rsid w:val="1B9B4505"/>
    <w:rsid w:val="1C587F3D"/>
    <w:rsid w:val="1CA05C10"/>
    <w:rsid w:val="1E0C3256"/>
    <w:rsid w:val="1F59584D"/>
    <w:rsid w:val="1F6A7186"/>
    <w:rsid w:val="218B2F5B"/>
    <w:rsid w:val="23211179"/>
    <w:rsid w:val="237A4B32"/>
    <w:rsid w:val="238B791B"/>
    <w:rsid w:val="238E5FD0"/>
    <w:rsid w:val="2417509C"/>
    <w:rsid w:val="25634EDA"/>
    <w:rsid w:val="259B43AB"/>
    <w:rsid w:val="26F40BBB"/>
    <w:rsid w:val="286A43BD"/>
    <w:rsid w:val="29C2577E"/>
    <w:rsid w:val="2A2B19C3"/>
    <w:rsid w:val="2B9B2A9C"/>
    <w:rsid w:val="2C0A2F86"/>
    <w:rsid w:val="2C43089E"/>
    <w:rsid w:val="2C772424"/>
    <w:rsid w:val="2CC13E16"/>
    <w:rsid w:val="2E1F77B1"/>
    <w:rsid w:val="31223E74"/>
    <w:rsid w:val="31D32561"/>
    <w:rsid w:val="325F26D1"/>
    <w:rsid w:val="349338AD"/>
    <w:rsid w:val="34BB5653"/>
    <w:rsid w:val="35180428"/>
    <w:rsid w:val="361A344D"/>
    <w:rsid w:val="366F766D"/>
    <w:rsid w:val="395F77B0"/>
    <w:rsid w:val="3AB567EA"/>
    <w:rsid w:val="3CC64D02"/>
    <w:rsid w:val="3D0869DD"/>
    <w:rsid w:val="3DE05EA1"/>
    <w:rsid w:val="3E48799A"/>
    <w:rsid w:val="3ED01E68"/>
    <w:rsid w:val="3F263FC6"/>
    <w:rsid w:val="3F7958A1"/>
    <w:rsid w:val="3F7F438F"/>
    <w:rsid w:val="3FB7419A"/>
    <w:rsid w:val="4004001B"/>
    <w:rsid w:val="41AE2B29"/>
    <w:rsid w:val="41DE4724"/>
    <w:rsid w:val="42C46C97"/>
    <w:rsid w:val="4334690C"/>
    <w:rsid w:val="433B23C2"/>
    <w:rsid w:val="4523445E"/>
    <w:rsid w:val="45622565"/>
    <w:rsid w:val="48A02970"/>
    <w:rsid w:val="4ABC7482"/>
    <w:rsid w:val="4E107A9D"/>
    <w:rsid w:val="4E365B19"/>
    <w:rsid w:val="51095B85"/>
    <w:rsid w:val="51EB2DE9"/>
    <w:rsid w:val="53597D23"/>
    <w:rsid w:val="55141EC1"/>
    <w:rsid w:val="55C961A7"/>
    <w:rsid w:val="569C35B8"/>
    <w:rsid w:val="571974C4"/>
    <w:rsid w:val="58F33D93"/>
    <w:rsid w:val="5A091967"/>
    <w:rsid w:val="5A833917"/>
    <w:rsid w:val="5B9618B8"/>
    <w:rsid w:val="5D1A3CE9"/>
    <w:rsid w:val="5F2C35E3"/>
    <w:rsid w:val="62E8354D"/>
    <w:rsid w:val="62EA3070"/>
    <w:rsid w:val="63495BC1"/>
    <w:rsid w:val="640073B0"/>
    <w:rsid w:val="64B23074"/>
    <w:rsid w:val="66DD6046"/>
    <w:rsid w:val="67465668"/>
    <w:rsid w:val="677B1B8F"/>
    <w:rsid w:val="685A4074"/>
    <w:rsid w:val="69590919"/>
    <w:rsid w:val="69B33574"/>
    <w:rsid w:val="6A535578"/>
    <w:rsid w:val="6AF04A86"/>
    <w:rsid w:val="701D7CB8"/>
    <w:rsid w:val="733E58E7"/>
    <w:rsid w:val="73BA63A2"/>
    <w:rsid w:val="7A97388B"/>
    <w:rsid w:val="7F0476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beforeLines="0" w:after="260" w:afterLines="0" w:line="415"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uiPriority w:val="0"/>
    <w:tblPr>
      <w:tblStyle w:val="17"/>
      <w:tblCellMar>
        <w:top w:w="0" w:type="dxa"/>
        <w:left w:w="108" w:type="dxa"/>
        <w:bottom w:w="0" w:type="dxa"/>
        <w:right w:w="108" w:type="dxa"/>
      </w:tblCellMar>
    </w:tblPr>
  </w:style>
  <w:style w:type="paragraph" w:styleId="5">
    <w:name w:val="toa heading"/>
    <w:next w:val="1"/>
    <w:qFormat/>
    <w:uiPriority w:val="0"/>
    <w:pPr>
      <w:widowControl w:val="0"/>
      <w:spacing w:before="120"/>
      <w:jc w:val="both"/>
    </w:pPr>
    <w:rPr>
      <w:rFonts w:ascii="Arial" w:hAnsi="Arial" w:eastAsia="宋体" w:cs="Times New Roman"/>
      <w:b/>
      <w:bCs/>
      <w:kern w:val="2"/>
      <w:sz w:val="21"/>
      <w:szCs w:val="24"/>
      <w:lang w:val="en-US" w:eastAsia="zh-CN" w:bidi="ar-SA"/>
    </w:rPr>
  </w:style>
  <w:style w:type="paragraph" w:styleId="6">
    <w:name w:val="annotation text"/>
    <w:basedOn w:val="1"/>
    <w:qFormat/>
    <w:uiPriority w:val="0"/>
    <w:pPr>
      <w:jc w:val="left"/>
    </w:pPr>
    <w:rPr>
      <w:rFonts w:ascii="Arial" w:hAnsi="Arial" w:eastAsia="黑体" w:cs="Arial"/>
    </w:rPr>
  </w:style>
  <w:style w:type="paragraph" w:styleId="7">
    <w:name w:val="Body Text"/>
    <w:basedOn w:val="1"/>
    <w:next w:val="8"/>
    <w:uiPriority w:val="0"/>
    <w:pPr>
      <w:spacing w:after="120"/>
    </w:pPr>
    <w:rPr>
      <w:rFonts w:ascii="@微软简标宋" w:hAnsi="@微软简标宋" w:eastAsia="宋体" w:cs="@微软简标宋"/>
      <w:szCs w:val="24"/>
      <w:lang w:val="zh-CN"/>
    </w:r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Body Text Indent"/>
    <w:basedOn w:val="1"/>
    <w:next w:val="12"/>
    <w:qFormat/>
    <w:uiPriority w:val="0"/>
    <w:pPr>
      <w:spacing w:line="360" w:lineRule="auto"/>
      <w:ind w:firstLine="480"/>
    </w:pPr>
    <w:rPr>
      <w:sz w:val="28"/>
      <w:szCs w:val="20"/>
    </w:rPr>
  </w:style>
  <w:style w:type="paragraph" w:styleId="12">
    <w:name w:val="envelope return"/>
    <w:basedOn w:val="1"/>
    <w:unhideWhenUsed/>
    <w:qFormat/>
    <w:uiPriority w:val="99"/>
    <w:pPr>
      <w:snapToGrid w:val="0"/>
    </w:pPr>
    <w:rPr>
      <w:rFonts w:ascii="Arial" w:hAnsi="Arial"/>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2"/>
    <w:basedOn w:val="11"/>
    <w:unhideWhenUsed/>
    <w:qFormat/>
    <w:uiPriority w:val="99"/>
    <w:pPr>
      <w:ind w:firstLine="420" w:firstLineChars="200"/>
    </w:pPr>
    <w:rPr>
      <w:rFonts w:ascii="Times New Roman" w:eastAsia="宋体"/>
    </w:rPr>
  </w:style>
  <w:style w:type="table" w:styleId="18">
    <w:name w:val="Table Grid"/>
    <w:basedOn w:val="17"/>
    <w:uiPriority w:val="0"/>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customStyle="1" w:styleId="21">
    <w:name w:val="xl31"/>
    <w:basedOn w:val="1"/>
    <w:qFormat/>
    <w:uiPriority w:val="0"/>
    <w:pPr>
      <w:widowControl/>
      <w:spacing w:before="100" w:beforeAutospacing="1" w:after="100" w:afterAutospacing="1"/>
      <w:jc w:val="center"/>
    </w:pPr>
    <w:rPr>
      <w:b/>
      <w:bCs/>
      <w:kern w:val="0"/>
      <w:sz w:val="28"/>
      <w:szCs w:val="28"/>
    </w:rPr>
  </w:style>
  <w:style w:type="paragraph" w:customStyle="1" w:styleId="22">
    <w:name w:val="列出段落1"/>
    <w:basedOn w:val="1"/>
    <w:qFormat/>
    <w:uiPriority w:val="0"/>
    <w:pPr>
      <w:ind w:firstLine="420" w:firstLineChars="200"/>
    </w:pPr>
    <w:rPr>
      <w:rFonts w:ascii="Calibri" w:hAnsi="Calibri"/>
      <w:szCs w:val="22"/>
    </w:rPr>
  </w:style>
  <w:style w:type="paragraph" w:customStyle="1" w:styleId="23">
    <w:name w:val="D&amp;L"/>
    <w:basedOn w:val="1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4">
    <w:name w:val="Char"/>
    <w:basedOn w:val="1"/>
    <w:qFormat/>
    <w:uiPriority w:val="0"/>
    <w:rPr>
      <w:rFonts w:ascii="Tahoma" w:hAnsi="Tahoma"/>
      <w:sz w:val="24"/>
      <w:szCs w:val="20"/>
    </w:rPr>
  </w:style>
  <w:style w:type="paragraph" w:customStyle="1" w:styleId="25">
    <w:name w:val="Table Paragraph"/>
    <w:basedOn w:val="1"/>
    <w:qFormat/>
    <w:uiPriority w:val="1"/>
  </w:style>
  <w:style w:type="paragraph" w:customStyle="1" w:styleId="26">
    <w:name w:val="05_论文正文"/>
    <w:basedOn w:val="1"/>
    <w:qFormat/>
    <w:uiPriority w:val="0"/>
    <w:pPr>
      <w:adjustRightInd w:val="0"/>
      <w:spacing w:line="400" w:lineRule="exact"/>
      <w:ind w:firstLine="490"/>
      <w:textAlignment w:val="baseline"/>
    </w:pPr>
    <w:rPr>
      <w:kern w:val="0"/>
      <w:sz w:val="24"/>
      <w:szCs w:val="20"/>
    </w:rPr>
  </w:style>
  <w:style w:type="paragraph" w:customStyle="1" w:styleId="27">
    <w:name w:val="p0"/>
    <w:basedOn w:val="1"/>
    <w:qFormat/>
    <w:uiPriority w:val="0"/>
    <w:pPr>
      <w:widowControl/>
    </w:pPr>
    <w:rPr>
      <w:kern w:val="0"/>
      <w:szCs w:val="21"/>
    </w:rPr>
  </w:style>
  <w:style w:type="paragraph" w:customStyle="1" w:styleId="28">
    <w:name w:val="p15"/>
    <w:basedOn w:val="1"/>
    <w:qFormat/>
    <w:uiPriority w:val="0"/>
    <w:pPr>
      <w:widowControl/>
      <w:spacing w:before="100" w:line="400" w:lineRule="atLeast"/>
    </w:pPr>
    <w:rPr>
      <w:kern w:val="0"/>
      <w:sz w:val="28"/>
      <w:szCs w:val="28"/>
    </w:rPr>
  </w:style>
  <w:style w:type="table" w:customStyle="1" w:styleId="29">
    <w:name w:val="Table Normal"/>
    <w:unhideWhenUsed/>
    <w:qFormat/>
    <w:uiPriority w:val="0"/>
    <w:tblPr>
      <w:tblStyle w:val="17"/>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2432</Words>
  <Characters>2976</Characters>
  <Lines>0</Lines>
  <Paragraphs>0</Paragraphs>
  <TotalTime>5</TotalTime>
  <ScaleCrop>false</ScaleCrop>
  <LinksUpToDate>false</LinksUpToDate>
  <CharactersWithSpaces>3021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2022-11-09T06:51:05Z</dcterms:created>
  <dc:creator>wang</dc:creator>
  <cp:lastModifiedBy>张珊珊</cp:lastModifiedBy>
  <cp:lastPrinted>2024-11-07T07:57:22Z</cp:lastPrinted>
  <dcterms:modified xsi:type="dcterms:W3CDTF">2024-12-10T08:13:29Z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E5C7E30F0C7C480D80E085722F4F6A5A_13</vt:lpwstr>
  </property>
</Properties>
</file>